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E03" w:rsidRDefault="005A27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w:t>
      </w:r>
      <w:r w:rsidR="00543E03">
        <w:rPr>
          <w:strike/>
        </w:rPr>
        <w:t>Indicates Matter Stricken</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2715" w:rsidRDefault="005A27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15" w:rsidRDefault="005A27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543E03" w:rsidRDefault="005A27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w:t>
      </w:r>
      <w:r w:rsidR="00543E03">
        <w:t>, 2018</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543E03" w:rsidRDefault="00543E03" w:rsidP="00543E03">
      <w:pPr>
        <w:tabs>
          <w:tab w:val="right" w:pos="5933"/>
        </w:tabs>
        <w:suppressAutoHyphens/>
      </w:pPr>
      <w:r>
        <w:tab/>
      </w:r>
      <w:r>
        <w:rPr>
          <w:b/>
          <w:sz w:val="36"/>
        </w:rPr>
        <w:t>S. 412</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Campbell, Massey, J. Matthews, Shealy, Gambrell, Nicholson, Williams, Grooms, Allen, Talley, Rice and Turner</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A27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w:t>
      </w:r>
      <w:r w:rsidR="00543E03">
        <w:t>/18--S.</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3E03" w:rsidRDefault="00543E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P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E03" w:rsidRDefault="00543E03" w:rsidP="0054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3E03" w:rsidSect="00543E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03EF" w:rsidRDefault="009C03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A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F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1B96">
        <w:rPr>
          <w:color w:val="000000" w:themeColor="text1"/>
          <w:u w:color="000000" w:themeColor="text1"/>
        </w:rPr>
        <w:t>TO AMEND SECTION 12</w:t>
      </w:r>
      <w:r w:rsidR="009A02FE">
        <w:rPr>
          <w:color w:val="000000" w:themeColor="text1"/>
          <w:u w:color="000000" w:themeColor="text1"/>
        </w:rPr>
        <w:noBreakHyphen/>
      </w:r>
      <w:r w:rsidRPr="00971B96">
        <w:rPr>
          <w:color w:val="000000" w:themeColor="text1"/>
          <w:u w:color="000000" w:themeColor="text1"/>
        </w:rPr>
        <w:t>6</w:t>
      </w:r>
      <w:r w:rsidR="009A02FE">
        <w:rPr>
          <w:color w:val="000000" w:themeColor="text1"/>
          <w:u w:color="000000" w:themeColor="text1"/>
        </w:rPr>
        <w:noBreakHyphen/>
      </w:r>
      <w:r w:rsidRPr="00971B96">
        <w:rPr>
          <w:color w:val="000000" w:themeColor="text1"/>
          <w:u w:color="000000" w:themeColor="text1"/>
        </w:rPr>
        <w:t>3530, CODE OF LAWS OF SOUTH CAROLINA, 1976, RELATING TO COMMUNITY DEVELOPMENT TAX CREDITS, SO AS TO INCREASE THE TAX CREDIT FOR COMMUNITY DEVELOPMENT CORPORATIONS AND COMMUNITY DEVELOPMENT FINANCIAL INSTITUTIONS FROM THIRTY</w:t>
      </w:r>
      <w:r w:rsidR="009A02FE">
        <w:rPr>
          <w:color w:val="000000" w:themeColor="text1"/>
          <w:u w:color="000000" w:themeColor="text1"/>
        </w:rPr>
        <w:noBreakHyphen/>
      </w:r>
      <w:r w:rsidRPr="00971B96">
        <w:rPr>
          <w:color w:val="000000" w:themeColor="text1"/>
          <w:u w:color="000000" w:themeColor="text1"/>
        </w:rPr>
        <w:t>THREE PERCENT OF AMOUNTS INVESTED TO ONE</w:t>
      </w:r>
      <w:r w:rsidR="009A02FE">
        <w:rPr>
          <w:color w:val="000000" w:themeColor="text1"/>
          <w:u w:color="000000" w:themeColor="text1"/>
        </w:rPr>
        <w:noBreakHyphen/>
      </w:r>
      <w:r w:rsidRPr="00971B96">
        <w:rPr>
          <w:color w:val="000000" w:themeColor="text1"/>
          <w:u w:color="000000" w:themeColor="text1"/>
        </w:rPr>
        <w:t xml:space="preserve">HUNDRED PERCENT OF AMOUNTS INVESTED, TO </w:t>
      </w:r>
      <w:r>
        <w:rPr>
          <w:color w:val="000000" w:themeColor="text1"/>
          <w:u w:color="000000" w:themeColor="text1"/>
        </w:rPr>
        <w:t>DELETE AN AGGREGATE CREDIT PROVISION AND</w:t>
      </w:r>
      <w:r w:rsidRPr="00971B96">
        <w:rPr>
          <w:color w:val="000000" w:themeColor="text1"/>
          <w:u w:color="000000" w:themeColor="text1"/>
        </w:rPr>
        <w:t xml:space="preserve"> </w:t>
      </w:r>
      <w:r>
        <w:rPr>
          <w:color w:val="000000" w:themeColor="text1"/>
          <w:u w:color="000000" w:themeColor="text1"/>
        </w:rPr>
        <w:t xml:space="preserve">SET AN </w:t>
      </w:r>
      <w:r w:rsidRPr="00971B96">
        <w:rPr>
          <w:color w:val="000000" w:themeColor="text1"/>
          <w:u w:color="000000" w:themeColor="text1"/>
        </w:rPr>
        <w:t>ANNUAL LIMIT OF TAX CREDITS AT FIVE MILLION DOLLARS, TO ESTABLISH TAX CREDIT RESERVE ACCOUNTS FOR THE FIRST THREE QUARTERS OF EACH TAX YEAR SO AS TO AVOID THE DEPLETION OF CREDITS BY AN INDIVIDUAL TAXPAYER; TO DELETE THE PRO</w:t>
      </w:r>
      <w:r w:rsidR="009A02FE">
        <w:rPr>
          <w:color w:val="000000" w:themeColor="text1"/>
          <w:u w:color="000000" w:themeColor="text1"/>
        </w:rPr>
        <w:noBreakHyphen/>
      </w:r>
      <w:r w:rsidRPr="00971B96">
        <w:rPr>
          <w:color w:val="000000" w:themeColor="text1"/>
          <w:u w:color="000000" w:themeColor="text1"/>
        </w:rPr>
        <w:t>RATA DISTRIB</w:t>
      </w:r>
      <w:r>
        <w:rPr>
          <w:color w:val="000000" w:themeColor="text1"/>
          <w:u w:color="000000" w:themeColor="text1"/>
        </w:rPr>
        <w:t>UTION OF TAX CREDITS</w:t>
      </w:r>
      <w:r w:rsidRPr="00971B96">
        <w:rPr>
          <w:color w:val="000000" w:themeColor="text1"/>
          <w:u w:color="000000" w:themeColor="text1"/>
        </w:rPr>
        <w:t xml:space="preserve">, TO ALLOW FINANCIAL INSTITUTIONS WITH TAX LIABILITIES IN THIS STATE TO INVEST IN CERTIFIED COMMUNITY DEVELOPMENT CORPORATIONS FOR THE PURPOSE OF RECEIVING A TAX CREDIT, TO </w:t>
      </w:r>
      <w:r>
        <w:rPr>
          <w:color w:val="000000" w:themeColor="text1"/>
          <w:u w:color="000000" w:themeColor="text1"/>
        </w:rPr>
        <w:t>PROVIDE</w:t>
      </w:r>
      <w:r w:rsidRPr="00971B96">
        <w:rPr>
          <w:color w:val="000000" w:themeColor="text1"/>
          <w:u w:color="000000" w:themeColor="text1"/>
        </w:rPr>
        <w:t xml:space="preserve"> THAT RETURNS ON INVESTMENTS IN CERTIFIED COMMUNITY DEVELOPMENT CORPORATIONS AND CERTIFIED COMMUNITY DEVELOPMENT FINANCIAL INSTITUTIONS MAY NOT EXCEED THE TOTAL AMOUNT OF THE INITIAL INVESTMENT, TO QUALIFY THE SOUTH CAROLINA ASSOCIATION FOR COMMUNITY ECONOMIC DEVELOPMENT AS A COMMUNITY DEVELOPMENT CORPORATION AND TO QUALIFY THE SOUTH CAROLINA COMMUNITY CAPITAL ALLIANCE AS A COMMUNITY DEVELOPMENT FINANCIAL INSTITUTION; </w:t>
      </w:r>
      <w:r>
        <w:rPr>
          <w:color w:val="000000" w:themeColor="text1"/>
          <w:u w:color="000000" w:themeColor="text1"/>
        </w:rPr>
        <w:t xml:space="preserve">AND </w:t>
      </w:r>
      <w:r w:rsidRPr="00971B96">
        <w:rPr>
          <w:color w:val="000000" w:themeColor="text1"/>
          <w:u w:color="000000" w:themeColor="text1"/>
        </w:rPr>
        <w:t xml:space="preserve">TO </w:t>
      </w:r>
      <w:r>
        <w:rPr>
          <w:color w:val="000000" w:themeColor="text1"/>
          <w:u w:color="000000" w:themeColor="text1"/>
        </w:rPr>
        <w:t>AMEND SECTION 4 OF</w:t>
      </w:r>
      <w:r w:rsidRPr="00971B96">
        <w:rPr>
          <w:color w:val="000000" w:themeColor="text1"/>
          <w:u w:color="000000" w:themeColor="text1"/>
        </w:rPr>
        <w:t xml:space="preserve"> ACT </w:t>
      </w:r>
      <w:r>
        <w:rPr>
          <w:color w:val="000000" w:themeColor="text1"/>
          <w:u w:color="000000" w:themeColor="text1"/>
        </w:rPr>
        <w:t xml:space="preserve">314 OF 2000, AS AMENDED, RELATING TO COMMUNITY DEVELOPMENT CORPORATIONS AND FINANCIAL INSTITUTIONS, SO AS </w:t>
      </w:r>
      <w:r>
        <w:rPr>
          <w:color w:val="000000" w:themeColor="text1"/>
          <w:u w:color="000000" w:themeColor="text1"/>
        </w:rPr>
        <w:lastRenderedPageBreak/>
        <w:t>TO EXTEND THE PROVISIONS OF THE SOUTH CAROLINA COMMUNITY ECONOMIC DEVELOPMENT ACT UNTIL JUNE 30, 2027</w:t>
      </w:r>
      <w:r w:rsidRPr="00971B96">
        <w:rPr>
          <w:color w:val="000000" w:themeColor="text1"/>
          <w:u w:color="000000" w:themeColor="text1"/>
        </w:rPr>
        <w:t>.</w:t>
      </w:r>
      <w:bookmarkEnd w:id="1"/>
    </w:p>
    <w:p w:rsidR="0010776B" w:rsidRDefault="005A2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715" w:rsidRDefault="005A2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A24" w:rsidRDefault="00C50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noBreakHyphen/>
      </w:r>
      <w:r w:rsidRPr="0042216F">
        <w:t>6</w:t>
      </w:r>
      <w:r>
        <w:noBreakHyphen/>
      </w:r>
      <w:r w:rsidRPr="0042216F">
        <w:t>3530(A), (B), (C), (D), (E), (F), and (L) of the 1976 Code is amended to read:</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Pr>
          <w:color w:val="000000" w:themeColor="text1"/>
          <w:u w:color="000000" w:themeColor="text1"/>
        </w:rPr>
        <w:noBreakHyphen/>
      </w:r>
      <w:r w:rsidRPr="0042216F">
        <w:rPr>
          <w:color w:val="000000" w:themeColor="text1"/>
          <w:u w:color="000000" w:themeColor="text1"/>
        </w:rPr>
        <w:t>43</w:t>
      </w:r>
      <w:r>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Pr>
          <w:color w:val="000000" w:themeColor="text1"/>
          <w:u w:color="000000" w:themeColor="text1"/>
        </w:rPr>
        <w:noBreakHyphen/>
      </w:r>
      <w:r w:rsidRPr="0042216F">
        <w:rPr>
          <w:color w:val="000000" w:themeColor="text1"/>
          <w:u w:color="000000" w:themeColor="text1"/>
        </w:rPr>
        <w:t>43</w:t>
      </w:r>
      <w:r>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5A2715" w:rsidRPr="00E51934"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2018;</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2019; and</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2019.</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Pr>
          <w:color w:val="000000" w:themeColor="text1"/>
          <w:u w:val="single" w:color="000000" w:themeColor="text1"/>
        </w:rPr>
        <w:noBreakHyphen/>
      </w:r>
      <w:r w:rsidRPr="0042216F">
        <w:rPr>
          <w:color w:val="000000" w:themeColor="text1"/>
          <w:u w:val="single" w:color="000000" w:themeColor="text1"/>
        </w:rPr>
        <w:t>come, first</w:t>
      </w:r>
      <w:r>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w:t>
      </w:r>
      <w:r w:rsidRPr="0042216F">
        <w:rPr>
          <w:color w:val="000000" w:themeColor="text1"/>
          <w:u w:color="000000" w:themeColor="text1"/>
        </w:rPr>
        <w:lastRenderedPageBreak/>
        <w:t>institution may not receive more than twenty</w:t>
      </w:r>
      <w:r>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42216F">
        <w:rPr>
          <w:strike/>
          <w:color w:val="000000" w:themeColor="text1"/>
          <w:u w:color="000000" w:themeColor="text1"/>
        </w:rPr>
        <w:t xml:space="preserve"> 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Pr>
          <w:color w:val="000000" w:themeColor="text1"/>
          <w:u w:val="single" w:color="000000" w:themeColor="text1"/>
        </w:rPr>
        <w:noBreakHyphen/>
      </w:r>
      <w:r w:rsidRPr="0042216F">
        <w:rPr>
          <w:color w:val="000000" w:themeColor="text1"/>
          <w:u w:val="single" w:color="000000" w:themeColor="text1"/>
        </w:rPr>
        <w:t>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taxpayer’s state tax liability for the applicable taxable year, the taxpayer may carry over the excess to the immediately succeeding taxable years. However, the credit carry</w:t>
      </w:r>
      <w:r>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noBreakHyphen/>
      </w:r>
      <w:r w:rsidRPr="0042216F">
        <w:t>over from a taxable year must be reduced to the extent that the carry</w:t>
      </w:r>
      <w:r>
        <w:noBreakHyphen/>
      </w:r>
      <w:r w:rsidRPr="0042216F">
        <w:t>over is used by the taxpayer to obtain a credit provided for in this section for a later taxable year.</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 xml:space="preserve">The department must not authorize any tax credits </w:t>
      </w:r>
      <w:r w:rsidRPr="0042216F">
        <w:rPr>
          <w:color w:val="000000" w:themeColor="text1"/>
          <w:u w:val="single" w:color="000000" w:themeColor="text1"/>
        </w:rPr>
        <w:lastRenderedPageBreak/>
        <w:t>after the annual aggregate limitation set forth in subsection (B) has been reached</w:t>
      </w:r>
      <w:r w:rsidRPr="0042216F">
        <w:rPr>
          <w:color w:val="000000" w:themeColor="text1"/>
          <w:u w:color="000000" w:themeColor="text1"/>
        </w:rPr>
        <w:t>.</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institution’s total capital and surplus.”</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t>SECTION</w:t>
      </w:r>
      <w:r w:rsidRPr="0042216F">
        <w:rPr>
          <w:color w:val="000000" w:themeColor="text1"/>
          <w:u w:color="000000" w:themeColor="text1"/>
        </w:rPr>
        <w:tab/>
        <w:t>2.</w:t>
      </w:r>
      <w:r w:rsidRPr="0042216F">
        <w:rPr>
          <w:color w:val="000000" w:themeColor="text1"/>
          <w:u w:color="000000" w:themeColor="text1"/>
        </w:rPr>
        <w:tab/>
      </w:r>
      <w:r w:rsidRPr="0042216F">
        <w:t>Section 12</w:t>
      </w:r>
      <w:r>
        <w:noBreakHyphen/>
      </w:r>
      <w:r w:rsidRPr="0042216F">
        <w:t>6</w:t>
      </w:r>
      <w:r>
        <w:noBreakHyphen/>
      </w:r>
      <w:r w:rsidRPr="0042216F">
        <w:t>3530 of the 1976 Code is amended by adding an appropriately lettered subsection at the end to read:</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A2715" w:rsidRPr="0042216F"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A24" w:rsidRDefault="005A2715" w:rsidP="005A2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This act takes effect January 1, 2018.</w:t>
      </w:r>
    </w:p>
    <w:p w:rsidR="00144BEB" w:rsidRDefault="009A02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5A6" w:rsidRDefault="006005A6" w:rsidP="006005A6">
      <w:pPr>
        <w:suppressAutoHyphens/>
      </w:pPr>
    </w:p>
    <w:sectPr w:rsidR="006005A6" w:rsidSect="00543E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4" w:rsidRDefault="00C50A24" w:rsidP="009F0C77">
      <w:r>
        <w:separator/>
      </w:r>
    </w:p>
  </w:endnote>
  <w:endnote w:type="continuationSeparator" w:id="0">
    <w:p w:rsidR="00C50A24" w:rsidRDefault="00C50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1B003D-17AD-4AEC-8FEA-240466FC7007}"/>
    <w:embedBold r:id="rId2" w:fontKey="{D40F752B-9E34-4E47-AB2A-3E15C3C37230}"/>
  </w:font>
  <w:font w:name="Calibri">
    <w:panose1 w:val="020F0502020204030204"/>
    <w:charset w:val="00"/>
    <w:family w:val="swiss"/>
    <w:pitch w:val="variable"/>
    <w:sig w:usb0="E00002FF" w:usb1="4000ACFF" w:usb2="00000001" w:usb3="00000000" w:csb0="0000019F" w:csb1="00000000"/>
    <w:embedRegular r:id="rId3" w:fontKey="{0911C569-D79C-4BA1-935A-C1AED1B4F4EA}"/>
  </w:font>
  <w:font w:name="Cambria">
    <w:panose1 w:val="02040503050406030204"/>
    <w:charset w:val="00"/>
    <w:family w:val="roman"/>
    <w:pitch w:val="variable"/>
    <w:sig w:usb0="E00002FF" w:usb1="400004FF" w:usb2="00000000" w:usb3="00000000" w:csb0="0000019F" w:csb1="00000000"/>
    <w:embedRegular r:id="rId4" w:fontKey="{BC7E56C7-516F-4921-AC4F-C1265FC6747A}"/>
  </w:font>
  <w:font w:name="Segoe UI">
    <w:panose1 w:val="020B0502040204020203"/>
    <w:charset w:val="00"/>
    <w:family w:val="swiss"/>
    <w:pitch w:val="variable"/>
    <w:sig w:usb0="E10022FF" w:usb1="C000E47F" w:usb2="00000029" w:usb3="00000000" w:csb0="000001DF" w:csb1="00000000"/>
    <w:embedRegular r:id="rId5" w:fontKey="{E7861B94-F413-4338-BE10-6921BD948F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EB" w:rsidRPr="009C03EF" w:rsidRDefault="009C03EF" w:rsidP="009C03EF">
    <w:pPr>
      <w:pStyle w:val="Footer"/>
      <w:tabs>
        <w:tab w:val="clear" w:pos="4680"/>
        <w:tab w:val="clear" w:pos="9360"/>
        <w:tab w:val="center" w:pos="2995"/>
      </w:tabs>
      <w:spacing w:before="120"/>
    </w:pPr>
    <w:r>
      <w:t>[412</w:t>
    </w:r>
    <w:r w:rsidR="00543E03">
      <w:t>-</w:t>
    </w:r>
    <w:r w:rsidR="00543E03">
      <w:fldChar w:fldCharType="begin"/>
    </w:r>
    <w:r w:rsidR="00543E03">
      <w:instrText xml:space="preserve"> PAGE  \* MERGEFORMAT </w:instrText>
    </w:r>
    <w:r w:rsidR="00543E03">
      <w:fldChar w:fldCharType="separate"/>
    </w:r>
    <w:r w:rsidR="005C3FF1">
      <w:rPr>
        <w:noProof/>
      </w:rPr>
      <w:t>1</w:t>
    </w:r>
    <w:r w:rsidR="00543E03">
      <w:fldChar w:fldCharType="end"/>
    </w:r>
    <w:r w:rsidR="00543E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E03" w:rsidRPr="009C03EF" w:rsidRDefault="00543E03" w:rsidP="009C03EF">
    <w:pPr>
      <w:pStyle w:val="Footer"/>
      <w:tabs>
        <w:tab w:val="clear" w:pos="4680"/>
        <w:tab w:val="clear" w:pos="9360"/>
        <w:tab w:val="center" w:pos="2995"/>
      </w:tabs>
      <w:spacing w:before="120"/>
    </w:pPr>
    <w:r>
      <w:t>[412]</w:t>
    </w:r>
    <w:r>
      <w:tab/>
    </w:r>
    <w:r>
      <w:fldChar w:fldCharType="begin"/>
    </w:r>
    <w:r>
      <w:instrText xml:space="preserve"> PAGE  \* MERGEFORMAT </w:instrText>
    </w:r>
    <w:r>
      <w:fldChar w:fldCharType="separate"/>
    </w:r>
    <w:r w:rsidR="006005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4" w:rsidRDefault="00C50A24" w:rsidP="009F0C77">
      <w:r>
        <w:separator/>
      </w:r>
    </w:p>
  </w:footnote>
  <w:footnote w:type="continuationSeparator" w:id="0">
    <w:p w:rsidR="00C50A24" w:rsidRDefault="00C50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17DG17"/>
    <w:docVar w:name="CoverBillType" w:val="b"/>
    <w:docVar w:name="DocPath" w:val="L:\Council\bills\BBM\9617DG17.DOCX"/>
    <w:docVar w:name="dvBillNumber" w:val="412"/>
    <w:docVar w:name="dvBillNumberPrefix" w:val="S. "/>
    <w:docVar w:name="dvOriginalBody" w:val="Senate"/>
    <w:docVar w:name="dvSteno" w:val="BBM"/>
    <w:docVar w:name="NameofBody" w:val="s"/>
    <w:docVar w:name="vGroup2" w:val="Council"/>
  </w:docVars>
  <w:rsids>
    <w:rsidRoot w:val="00C50A24"/>
    <w:rsid w:val="000263D9"/>
    <w:rsid w:val="00026C9A"/>
    <w:rsid w:val="00094FEA"/>
    <w:rsid w:val="000965A1"/>
    <w:rsid w:val="000C487D"/>
    <w:rsid w:val="000E1785"/>
    <w:rsid w:val="000F39F2"/>
    <w:rsid w:val="001023A4"/>
    <w:rsid w:val="0010776B"/>
    <w:rsid w:val="00133E66"/>
    <w:rsid w:val="00134ACF"/>
    <w:rsid w:val="00144BE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A2A"/>
    <w:rsid w:val="00325348"/>
    <w:rsid w:val="00393688"/>
    <w:rsid w:val="003D411E"/>
    <w:rsid w:val="003E3C1E"/>
    <w:rsid w:val="003E6148"/>
    <w:rsid w:val="003E7D04"/>
    <w:rsid w:val="00400EAA"/>
    <w:rsid w:val="0041760A"/>
    <w:rsid w:val="004203D7"/>
    <w:rsid w:val="004809EE"/>
    <w:rsid w:val="004B2A8B"/>
    <w:rsid w:val="00511EE9"/>
    <w:rsid w:val="00521E00"/>
    <w:rsid w:val="00543E03"/>
    <w:rsid w:val="00577C6C"/>
    <w:rsid w:val="0058501B"/>
    <w:rsid w:val="005A2715"/>
    <w:rsid w:val="005C3FF1"/>
    <w:rsid w:val="005C5AC4"/>
    <w:rsid w:val="006005A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2FE"/>
    <w:rsid w:val="009B397B"/>
    <w:rsid w:val="009C03EF"/>
    <w:rsid w:val="009F0C77"/>
    <w:rsid w:val="009F4DD1"/>
    <w:rsid w:val="00A64E80"/>
    <w:rsid w:val="00A741D9"/>
    <w:rsid w:val="00A85589"/>
    <w:rsid w:val="00A9741D"/>
    <w:rsid w:val="00AB0576"/>
    <w:rsid w:val="00AD4B17"/>
    <w:rsid w:val="00B26FA6"/>
    <w:rsid w:val="00B60FA4"/>
    <w:rsid w:val="00B741CB"/>
    <w:rsid w:val="00B87AF8"/>
    <w:rsid w:val="00B934F3"/>
    <w:rsid w:val="00BB6347"/>
    <w:rsid w:val="00BD2134"/>
    <w:rsid w:val="00C038D8"/>
    <w:rsid w:val="00C045DD"/>
    <w:rsid w:val="00C3136F"/>
    <w:rsid w:val="00C3483A"/>
    <w:rsid w:val="00C50A2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16D"/>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8018E-5750-473A-BCFB-576DAB91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43E0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543E0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43E03"/>
    <w:pPr>
      <w:spacing w:after="0" w:line="240" w:lineRule="auto"/>
    </w:pPr>
    <w:rPr>
      <w:sz w:val="24"/>
    </w:rPr>
  </w:style>
  <w:style w:type="paragraph" w:styleId="BalloonText">
    <w:name w:val="Balloon Text"/>
    <w:basedOn w:val="Normal"/>
    <w:link w:val="BalloonTextChar"/>
    <w:uiPriority w:val="99"/>
    <w:semiHidden/>
    <w:unhideWhenUsed/>
    <w:rsid w:val="005C3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F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0A40D-113B-4FC1-B371-152D3C51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2433FCA2</Template>
  <TotalTime>0</TotalTime>
  <Pages>5</Pages>
  <Words>1243</Words>
  <Characters>6758</Characters>
  <Application>Microsoft Office Word</Application>
  <DocSecurity>0</DocSecurity>
  <Lines>178</Lines>
  <Paragraphs>30</Paragraphs>
  <ScaleCrop>false</ScaleCrop>
  <HeadingPairs>
    <vt:vector size="2" baseType="variant">
      <vt:variant>
        <vt:lpstr>Title</vt:lpstr>
      </vt:variant>
      <vt:variant>
        <vt:i4>1</vt:i4>
      </vt:variant>
    </vt:vector>
  </HeadingPairs>
  <TitlesOfParts>
    <vt:vector size="1" baseType="lpstr">
      <vt:lpstr>2017-2018 Bill 412 Text of Previous Version (Feb. 14, 2017) - South Carolina Legislature Online</vt:lpstr>
    </vt:vector>
  </TitlesOfParts>
  <Company> </Company>
  <LinksUpToDate>false</LinksUpToDate>
  <CharactersWithSpaces>8004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412 Text of Previous Version (Apr. 9, 2018) - South Carolina Legislature Online</dc:title>
  <dc:subject/>
  <dc:creator>BRENDA MELTON</dc:creator>
  <cp:keywords/>
  <dc:description/>
  <cp:lastModifiedBy>David Brunson</cp:lastModifiedBy>
  <cp:revision>2</cp:revision>
  <cp:lastPrinted>2018-04-09T20:04:00Z</cp:lastPrinted>
  <dcterms:created xsi:type="dcterms:W3CDTF">2018-04-09T20:19:00Z</dcterms:created>
  <dcterms:modified xsi:type="dcterms:W3CDTF">2018-04-09T20:19:00Z</dcterms:modified>
</cp:coreProperties>
</file>