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C74" w:rsidRDefault="004E3C74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80" w:rsidRDefault="003E1B80" w:rsidP="003E1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23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EA240F">
        <w:rPr>
          <w:color w:val="000000" w:themeColor="text1"/>
          <w:u w:color="000000" w:themeColor="text1"/>
        </w:rPr>
        <w:t>TO AMEND THE CODE OF LAWS OF SOUTH CAROLINA, 1976, BY ADDING SECTION 10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1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220 SO AS TO REQUIRE THE DEPARTMENT OF ADMINISTRATION TO POST VISUAL NOTIFICATION MARKERS AT LEAST FORTY</w:t>
      </w:r>
      <w:r w:rsidR="001D6EAD">
        <w:rPr>
          <w:color w:val="000000" w:themeColor="text1"/>
          <w:u w:color="000000" w:themeColor="text1"/>
        </w:rPr>
        <w:noBreakHyphen/>
      </w:r>
      <w:bookmarkStart w:id="3" w:name="_GoBack"/>
      <w:bookmarkEnd w:id="3"/>
      <w:r w:rsidRPr="00EA240F">
        <w:rPr>
          <w:color w:val="000000" w:themeColor="text1"/>
          <w:u w:color="000000" w:themeColor="text1"/>
        </w:rPr>
        <w:t>EIGHT HOURS PRIOR TO THE OUTDOOR APPLICATION OF CHEMICALS ON PUBLIC PROPERTY AND TO REQUIRE THE OWNER OF A PUBLIC BUILDING TO POST A VISUAL NOTIFICATION MARKER AT EVERY ENTRANCE INTO THE BUILDING THAT INFORMS A PERSON ENTERING THE BUILDING OF ANY CHEMICALS USED WITHIN THE BUILDING.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2374" w:rsidRDefault="00622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2374" w:rsidRDefault="00622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Chapter 1, Title 10 of the 1976 Code is amended by adding: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“Section 10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1</w:t>
      </w:r>
      <w:r w:rsidR="0089683C">
        <w:rPr>
          <w:color w:val="000000" w:themeColor="text1"/>
          <w:u w:color="000000" w:themeColor="text1"/>
        </w:rPr>
        <w:noBreakHyphen/>
      </w:r>
      <w:r w:rsidRPr="00EA240F">
        <w:rPr>
          <w:color w:val="000000" w:themeColor="text1"/>
          <w:u w:color="000000" w:themeColor="text1"/>
        </w:rPr>
        <w:t>220.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For purposes of this section, the term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</w:t>
      </w:r>
      <w:r w:rsidRPr="005E051E">
        <w:rPr>
          <w:color w:val="000000" w:themeColor="text1"/>
          <w:u w:color="000000" w:themeColor="text1"/>
        </w:rPr>
        <w:t>’</w:t>
      </w:r>
      <w:r w:rsidRPr="00EA240F">
        <w:rPr>
          <w:color w:val="000000" w:themeColor="text1"/>
          <w:u w:color="000000" w:themeColor="text1"/>
        </w:rPr>
        <w:t xml:space="preserve"> means a pesticide, fungicide, herbicide, rodenticide, or toxic cleaning solution.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Department of Administration</w:t>
      </w:r>
      <w:r w:rsidR="005669D8">
        <w:rPr>
          <w:color w:val="000000" w:themeColor="text1"/>
          <w:u w:color="000000" w:themeColor="text1"/>
        </w:rPr>
        <w:t xml:space="preserve"> or the owner of public </w:t>
      </w:r>
      <w:proofErr w:type="gramStart"/>
      <w:r w:rsidR="005669D8">
        <w:rPr>
          <w:color w:val="000000" w:themeColor="text1"/>
          <w:u w:color="000000" w:themeColor="text1"/>
        </w:rPr>
        <w:t>property</w:t>
      </w:r>
      <w:proofErr w:type="gramEnd"/>
      <w:r w:rsidR="005669D8">
        <w:rPr>
          <w:color w:val="000000" w:themeColor="text1"/>
          <w:u w:color="000000" w:themeColor="text1"/>
        </w:rPr>
        <w:t>, as applicable,</w:t>
      </w:r>
      <w:r w:rsidRPr="00EA240F">
        <w:rPr>
          <w:color w:val="000000" w:themeColor="text1"/>
          <w:u w:color="000000" w:themeColor="text1"/>
        </w:rPr>
        <w:t xml:space="preserve"> must post visual notification markers along the perimeter of an outdoor area of public property</w:t>
      </w:r>
      <w:r w:rsidR="005669D8">
        <w:rPr>
          <w:color w:val="000000" w:themeColor="text1"/>
          <w:u w:color="000000" w:themeColor="text1"/>
        </w:rPr>
        <w:t xml:space="preserve"> owned by the State, county, or school district</w:t>
      </w:r>
      <w:r w:rsidRPr="00EA240F">
        <w:rPr>
          <w:color w:val="000000" w:themeColor="text1"/>
          <w:u w:color="000000" w:themeColor="text1"/>
        </w:rPr>
        <w:t xml:space="preserve"> where chemicals are to be applied at least forty eight hours prior to the application.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notification marker must: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be</w:t>
      </w:r>
      <w:proofErr w:type="gramEnd"/>
      <w:r w:rsidRPr="00EA240F">
        <w:rPr>
          <w:color w:val="000000" w:themeColor="text1"/>
          <w:u w:color="000000" w:themeColor="text1"/>
        </w:rPr>
        <w:t xml:space="preserve"> at least four inches by five inches in size;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contain</w:t>
      </w:r>
      <w:proofErr w:type="gramEnd"/>
      <w:r w:rsidRPr="00EA240F">
        <w:rPr>
          <w:color w:val="000000" w:themeColor="text1"/>
          <w:u w:color="000000" w:themeColor="text1"/>
        </w:rPr>
        <w:t xml:space="preserve"> text in contrasting colors to the background in letters at least three eighths of an inch in height;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be</w:t>
      </w:r>
      <w:proofErr w:type="gramEnd"/>
      <w:r w:rsidRPr="00EA240F">
        <w:rPr>
          <w:color w:val="000000" w:themeColor="text1"/>
          <w:u w:color="000000" w:themeColor="text1"/>
        </w:rPr>
        <w:t xml:space="preserve"> posted no less than twelve inches above the ground;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be</w:t>
      </w:r>
      <w:proofErr w:type="gramEnd"/>
      <w:r w:rsidRPr="00EA240F">
        <w:rPr>
          <w:color w:val="000000" w:themeColor="text1"/>
          <w:u w:color="000000" w:themeColor="text1"/>
        </w:rPr>
        <w:t xml:space="preserve"> placed not more than fifty feet apart along the perimeter;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include</w:t>
      </w:r>
      <w:proofErr w:type="gramEnd"/>
      <w:r w:rsidRPr="00EA240F">
        <w:rPr>
          <w:color w:val="000000" w:themeColor="text1"/>
          <w:u w:color="000000" w:themeColor="text1"/>
        </w:rPr>
        <w:t>: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</w:t>
      </w:r>
      <w:proofErr w:type="spellStart"/>
      <w:r w:rsidRPr="00EA240F">
        <w:rPr>
          <w:color w:val="000000" w:themeColor="text1"/>
          <w:u w:color="000000" w:themeColor="text1"/>
        </w:rPr>
        <w:t>i</w:t>
      </w:r>
      <w:proofErr w:type="spellEnd"/>
      <w:r w:rsidRPr="00EA240F">
        <w:rPr>
          <w:color w:val="000000" w:themeColor="text1"/>
          <w:u w:color="000000" w:themeColor="text1"/>
        </w:rPr>
        <w:t xml:space="preserve">) 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the</w:t>
      </w:r>
      <w:proofErr w:type="gramEnd"/>
      <w:r w:rsidRPr="00EA240F">
        <w:rPr>
          <w:color w:val="000000" w:themeColor="text1"/>
          <w:u w:color="000000" w:themeColor="text1"/>
        </w:rPr>
        <w:t xml:space="preserve"> phrase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 APPLICATION,</w:t>
      </w:r>
      <w:r w:rsidRPr="005E051E">
        <w:rPr>
          <w:color w:val="000000" w:themeColor="text1"/>
          <w:u w:color="000000" w:themeColor="text1"/>
        </w:rPr>
        <w:t>’</w:t>
      </w:r>
      <w:r w:rsidRPr="00EA240F">
        <w:rPr>
          <w:color w:val="000000" w:themeColor="text1"/>
          <w:u w:color="000000" w:themeColor="text1"/>
        </w:rPr>
        <w:t xml:space="preserve">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 TREATMENT,</w:t>
      </w:r>
      <w:r w:rsidRPr="005E051E">
        <w:rPr>
          <w:color w:val="000000" w:themeColor="text1"/>
          <w:u w:color="000000" w:themeColor="text1"/>
        </w:rPr>
        <w:t>’</w:t>
      </w:r>
      <w:r w:rsidRPr="00EA240F">
        <w:rPr>
          <w:color w:val="000000" w:themeColor="text1"/>
          <w:u w:color="000000" w:themeColor="text1"/>
        </w:rPr>
        <w:t xml:space="preserve"> or </w:t>
      </w:r>
      <w:r w:rsidRPr="005E051E">
        <w:rPr>
          <w:color w:val="000000" w:themeColor="text1"/>
          <w:u w:color="000000" w:themeColor="text1"/>
        </w:rPr>
        <w:t>‘</w:t>
      </w:r>
      <w:r w:rsidRPr="00EA240F">
        <w:rPr>
          <w:color w:val="000000" w:themeColor="text1"/>
          <w:u w:color="000000" w:themeColor="text1"/>
        </w:rPr>
        <w:t>CHEMICAL APPLIED;</w:t>
      </w:r>
      <w:r w:rsidRPr="005E051E">
        <w:rPr>
          <w:color w:val="000000" w:themeColor="text1"/>
          <w:u w:color="000000" w:themeColor="text1"/>
        </w:rPr>
        <w:t>’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the</w:t>
      </w:r>
      <w:proofErr w:type="gramEnd"/>
      <w:r w:rsidRPr="00EA240F">
        <w:rPr>
          <w:color w:val="000000" w:themeColor="text1"/>
          <w:u w:color="000000" w:themeColor="text1"/>
        </w:rPr>
        <w:t xml:space="preserve"> date and time of the chemical application;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potential</w:t>
      </w:r>
      <w:proofErr w:type="gramEnd"/>
      <w:r w:rsidRPr="00EA240F">
        <w:rPr>
          <w:color w:val="000000" w:themeColor="text1"/>
          <w:u w:color="000000" w:themeColor="text1"/>
        </w:rPr>
        <w:t xml:space="preserve"> health hazards due to exposure to the chemical applied to the area.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(C)(1)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The owner of a public building must post a small visual notification marker in a conspicuous area adjacent to each entrance into the building that informs a person entering the building of the chemicals used within the building.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notification marker must: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be</w:t>
      </w:r>
      <w:proofErr w:type="gramEnd"/>
      <w:r w:rsidRPr="00EA240F">
        <w:rPr>
          <w:color w:val="000000" w:themeColor="text1"/>
          <w:u w:color="000000" w:themeColor="text1"/>
        </w:rPr>
        <w:t xml:space="preserve"> at least four inches by five inches in size;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contain</w:t>
      </w:r>
      <w:proofErr w:type="gramEnd"/>
      <w:r w:rsidRPr="00EA240F">
        <w:rPr>
          <w:color w:val="000000" w:themeColor="text1"/>
          <w:u w:color="000000" w:themeColor="text1"/>
        </w:rPr>
        <w:t xml:space="preserve"> text in contrasting colors to the background in letters at least three eighths of an inch in height;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list</w:t>
      </w:r>
      <w:proofErr w:type="gramEnd"/>
      <w:r w:rsidRPr="00EA240F">
        <w:rPr>
          <w:color w:val="000000" w:themeColor="text1"/>
          <w:u w:color="000000" w:themeColor="text1"/>
        </w:rPr>
        <w:t xml:space="preserve"> the product name of chemicals used, the concentration of chemical used in each application, and the purpose of the chemical. 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The notification provisions</w:t>
      </w:r>
      <w:r w:rsidR="005669D8">
        <w:rPr>
          <w:color w:val="000000" w:themeColor="text1"/>
          <w:u w:color="000000" w:themeColor="text1"/>
        </w:rPr>
        <w:t xml:space="preserve"> of this section</w:t>
      </w:r>
      <w:r w:rsidRPr="00EA240F">
        <w:rPr>
          <w:color w:val="000000" w:themeColor="text1"/>
          <w:u w:color="000000" w:themeColor="text1"/>
        </w:rPr>
        <w:t xml:space="preserve"> do not apply to the: 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 xml:space="preserve">use of an aerosol product with a directed spray, not including foggers or aerosol products which discharge to a wide area, in containers of </w:t>
      </w:r>
      <w:r>
        <w:rPr>
          <w:color w:val="000000" w:themeColor="text1"/>
          <w:u w:color="000000" w:themeColor="text1"/>
        </w:rPr>
        <w:t>eighteen</w:t>
      </w:r>
      <w:r w:rsidRPr="00EA240F">
        <w:rPr>
          <w:color w:val="000000" w:themeColor="text1"/>
          <w:u w:color="000000" w:themeColor="text1"/>
        </w:rPr>
        <w:t xml:space="preserve"> fluid ounces or less, when used to protect individuals from an imminent threat from stinging or biting insects such as venomous spiders, bees, wasps and hornets;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use</w:t>
      </w:r>
      <w:proofErr w:type="gramEnd"/>
      <w:r w:rsidRPr="00EA240F">
        <w:rPr>
          <w:color w:val="000000" w:themeColor="text1"/>
          <w:u w:color="000000" w:themeColor="text1"/>
        </w:rPr>
        <w:t xml:space="preserve"> of nonvolatile insect or rodent bait in a tamper resistant container; and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proofErr w:type="gramStart"/>
      <w:r w:rsidRPr="00EA240F">
        <w:rPr>
          <w:color w:val="000000" w:themeColor="text1"/>
          <w:u w:color="000000" w:themeColor="text1"/>
        </w:rPr>
        <w:t>spot</w:t>
      </w:r>
      <w:proofErr w:type="gramEnd"/>
      <w:r w:rsidRPr="00EA240F">
        <w:rPr>
          <w:color w:val="000000" w:themeColor="text1"/>
          <w:u w:color="000000" w:themeColor="text1"/>
        </w:rPr>
        <w:t xml:space="preserve"> application of a pesticide, where a spot application means the application of pesticides in a manually pressurized or </w:t>
      </w:r>
      <w:proofErr w:type="spellStart"/>
      <w:r w:rsidRPr="00EA240F">
        <w:rPr>
          <w:color w:val="000000" w:themeColor="text1"/>
          <w:u w:color="000000" w:themeColor="text1"/>
        </w:rPr>
        <w:t>nonpressurized</w:t>
      </w:r>
      <w:proofErr w:type="spellEnd"/>
      <w:r w:rsidRPr="00EA240F">
        <w:rPr>
          <w:color w:val="000000" w:themeColor="text1"/>
          <w:u w:color="000000" w:themeColor="text1"/>
        </w:rPr>
        <w:t xml:space="preserve"> container of </w:t>
      </w:r>
      <w:r>
        <w:rPr>
          <w:color w:val="000000" w:themeColor="text1"/>
          <w:u w:color="000000" w:themeColor="text1"/>
        </w:rPr>
        <w:t>thirty</w:t>
      </w:r>
      <w:r w:rsidR="008968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EA240F">
        <w:rPr>
          <w:color w:val="000000" w:themeColor="text1"/>
          <w:u w:color="000000" w:themeColor="text1"/>
        </w:rPr>
        <w:t xml:space="preserve"> ounces or less to an area of ground less than </w:t>
      </w:r>
      <w:r>
        <w:rPr>
          <w:color w:val="000000" w:themeColor="text1"/>
          <w:u w:color="000000" w:themeColor="text1"/>
        </w:rPr>
        <w:t>nine square feet.”</w:t>
      </w:r>
    </w:p>
    <w:p w:rsidR="005E051E" w:rsidRPr="00EA240F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240F">
        <w:rPr>
          <w:color w:val="000000" w:themeColor="text1"/>
          <w:u w:color="000000" w:themeColor="text1"/>
        </w:rPr>
        <w:t xml:space="preserve"> </w:t>
      </w:r>
    </w:p>
    <w:p w:rsidR="00622374" w:rsidRDefault="005E051E" w:rsidP="005E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240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B50789">
        <w:rPr>
          <w:color w:val="000000" w:themeColor="text1"/>
          <w:u w:color="000000" w:themeColor="text1"/>
        </w:rPr>
        <w:t>2</w:t>
      </w:r>
      <w:r w:rsidRPr="00EA240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A240F">
        <w:rPr>
          <w:color w:val="000000" w:themeColor="text1"/>
          <w:u w:color="000000" w:themeColor="text1"/>
        </w:rPr>
        <w:t>This act takes effect upon approval by the Governor.</w:t>
      </w:r>
      <w:r>
        <w:t xml:space="preserve"> </w:t>
      </w:r>
    </w:p>
    <w:p w:rsidR="007D159B" w:rsidRDefault="008968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C74" w:rsidRDefault="004E3C74" w:rsidP="004E3C74">
      <w:pPr>
        <w:suppressAutoHyphens/>
      </w:pPr>
    </w:p>
    <w:sectPr w:rsidR="004E3C74" w:rsidSect="004E3C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374" w:rsidRDefault="00622374" w:rsidP="009F0C77">
      <w:r>
        <w:separator/>
      </w:r>
    </w:p>
  </w:endnote>
  <w:endnote w:type="continuationSeparator" w:id="0">
    <w:p w:rsidR="00622374" w:rsidRDefault="006223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0C8BB-8A99-45C7-A6AF-DDA3D509A11C}"/>
    <w:embedBold r:id="rId2" w:fontKey="{A2D6387C-9FD9-419E-8761-D05D4B8DEE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E0D61A-2589-4A8F-A0A3-BE2FF380BF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0EBD1D-B3BC-4B12-B641-DFA7E086F8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59B" w:rsidRPr="004E3C74" w:rsidRDefault="004E3C74" w:rsidP="004E3C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6EA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374" w:rsidRDefault="00622374" w:rsidP="009F0C77">
      <w:r>
        <w:separator/>
      </w:r>
    </w:p>
  </w:footnote>
  <w:footnote w:type="continuationSeparator" w:id="0">
    <w:p w:rsidR="00622374" w:rsidRDefault="006223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4CZ18"/>
    <w:docVar w:name="CoverBillType" w:val="b"/>
    <w:docVar w:name="DocPath" w:val="L:\Council\bills\NBD\11194CZ18.DOCX"/>
    <w:docVar w:name="dvBillNumber" w:val="46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223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EAD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B80"/>
    <w:rsid w:val="003E5288"/>
    <w:rsid w:val="003F6D79"/>
    <w:rsid w:val="0041760A"/>
    <w:rsid w:val="00417C01"/>
    <w:rsid w:val="004403BD"/>
    <w:rsid w:val="00461441"/>
    <w:rsid w:val="004809EE"/>
    <w:rsid w:val="004E3C74"/>
    <w:rsid w:val="004E7D54"/>
    <w:rsid w:val="005273C6"/>
    <w:rsid w:val="00530A69"/>
    <w:rsid w:val="00545593"/>
    <w:rsid w:val="00556EBF"/>
    <w:rsid w:val="005669D8"/>
    <w:rsid w:val="00577C6C"/>
    <w:rsid w:val="005A62FE"/>
    <w:rsid w:val="005C2FE2"/>
    <w:rsid w:val="005E051E"/>
    <w:rsid w:val="005E2BC9"/>
    <w:rsid w:val="00605102"/>
    <w:rsid w:val="006215AA"/>
    <w:rsid w:val="00622374"/>
    <w:rsid w:val="006913C9"/>
    <w:rsid w:val="0069470D"/>
    <w:rsid w:val="006D58AA"/>
    <w:rsid w:val="006F6744"/>
    <w:rsid w:val="00734F00"/>
    <w:rsid w:val="007A70AE"/>
    <w:rsid w:val="007D159B"/>
    <w:rsid w:val="008362E8"/>
    <w:rsid w:val="0085786E"/>
    <w:rsid w:val="0089683C"/>
    <w:rsid w:val="008A1768"/>
    <w:rsid w:val="008A489F"/>
    <w:rsid w:val="008F0F33"/>
    <w:rsid w:val="008F4429"/>
    <w:rsid w:val="0094021A"/>
    <w:rsid w:val="009823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789"/>
    <w:rsid w:val="00B86B3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4295A7-C7EB-4BCE-8BE7-DA96138E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2B265-88C4-454A-8C95-9FDBB287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439B58CE.dotm</Template>
  <TotalTime>0</TotalTime>
  <Pages>2</Pages>
  <Words>474</Words>
  <Characters>2593</Characters>
  <Application>Microsoft Office Word</Application>
  <DocSecurity>0</DocSecurity>
  <Lines>68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4645 Text of Previous Version (Jan. 23, 2018) - South Carolina Legislature Online</dc:title>
  <dc:creator>%USERNAME%</dc:creator>
  <cp:lastModifiedBy>Derrick Williamson</cp:lastModifiedBy>
  <cp:revision>3</cp:revision>
  <cp:lastPrinted>2018-01-23T15:18:00Z</cp:lastPrinted>
  <dcterms:created xsi:type="dcterms:W3CDTF">2018-01-23T17:38:00Z</dcterms:created>
  <dcterms:modified xsi:type="dcterms:W3CDTF">2018-01-24T20:19:00Z</dcterms:modified>
</cp:coreProperties>
</file>