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D5C" w:rsidRDefault="00BF3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B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190, CODE OF LAWS OF SOUTH CAROLINA, 1976, RELATING TO THE ABANDONMENT OF WATERCRAFT AND OUTBOARD MOTORS, SO AS TO PROVIDE THAT A SHERIFF MAY ENFORCE THE PROVISIONS CONTAINED IN THIS SECTION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DFF">
        <w:t>Section 50</w:t>
      </w:r>
      <w:r w:rsidR="002D1DFF">
        <w:noBreakHyphen/>
        <w:t>21</w:t>
      </w:r>
      <w:r w:rsidR="002D1DFF">
        <w:noBreakHyphen/>
        <w:t>190 of the 1976 Code is amended to read:</w:t>
      </w:r>
    </w:p>
    <w:p w:rsidR="002D1DFF"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3F3F1B">
        <w:t>It is unlawful to abandon a watercraft or outboard motor on the public lands or waters of this State or on private property without permission of the property owner. This section does not apply to persons who abandon a watercraft in an emergency for the safety of the persons onboard; however, after the emergency is over, the owner and operator of the abandoned watercraft shall make a bona fide attempt to recover the watercraft.</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F3F1B">
        <w:t>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F1B">
        <w:tab/>
        <w:t>(C) An abandoned watercraft as identified by the department may be removed at the risk and expense of the owner and disposed of by any governmental agency that has jurisdiction over the area where the abandoned watercraft is located.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3F3F1B">
        <w:t>The department must conduct investigations of any watercraft subject to the provisions of this section to determine the status of the watercraft as abandoned. The department must send written notice and make additional reasonable efforts to notify the last known owner, if any, of the status of the watercraft. If efforts to notify fail, then the department must post a notice on the watercraft advising that the watercraft is abandoned. If the owner claims the watercraft within forty</w:t>
      </w:r>
      <w:r>
        <w:noBreakHyphen/>
      </w:r>
      <w:r w:rsidRPr="003F3F1B">
        <w:t>five days of the date the notice is posted, the watercraft is not considered abandoned.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F3F1B">
        <w:t>A watercraft identified by the department as abandoned for at least ninety days may be claimed by any person or entity as abandoned property.</w:t>
      </w:r>
    </w:p>
    <w:p w:rsidR="002D1DFF" w:rsidRP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1DFF">
        <w:rPr>
          <w:u w:val="single"/>
        </w:rPr>
        <w:t>(F)</w:t>
      </w:r>
      <w:r>
        <w:tab/>
      </w:r>
      <w:r>
        <w:rPr>
          <w:u w:val="single"/>
        </w:rPr>
        <w:t>If the department fails to enforce the provisions contained in this section within thirty days of receiving notice of a violation, then the sheriff whose jurisdiction covers the location in which the abandonment occurred may enforce these provisions fifteen days after providing the department notice of its intention to commence an enforcement action.</w:t>
      </w:r>
      <w:r>
        <w:t>”</w:t>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DFF">
        <w:t>2</w:t>
      </w:r>
      <w:r>
        <w:t>.</w:t>
      </w:r>
      <w:r>
        <w:tab/>
        <w:t>This act takes effect upon approval by the Governor.</w:t>
      </w:r>
    </w:p>
    <w:p w:rsidR="000F6F19" w:rsidRDefault="002D1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D5C" w:rsidRDefault="00BF3D5C" w:rsidP="00BF3D5C">
      <w:pPr>
        <w:suppressAutoHyphens/>
      </w:pPr>
    </w:p>
    <w:sectPr w:rsidR="00BF3D5C" w:rsidSect="00BF3D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B29" w:rsidRDefault="00137B29" w:rsidP="009F0C77">
      <w:r>
        <w:separator/>
      </w:r>
    </w:p>
  </w:endnote>
  <w:endnote w:type="continuationSeparator" w:id="0">
    <w:p w:rsidR="00137B29" w:rsidRDefault="00137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FE9A49-BF4F-4B4B-B5B4-A234F1C6E02E}"/>
    <w:embedBold r:id="rId2" w:fontKey="{790B4CA3-E163-48BF-9FAB-CC2EA7E8AD7B}"/>
  </w:font>
  <w:font w:name="Calibri">
    <w:panose1 w:val="020F0502020204030204"/>
    <w:charset w:val="00"/>
    <w:family w:val="swiss"/>
    <w:pitch w:val="variable"/>
    <w:sig w:usb0="E00002FF" w:usb1="4000ACFF" w:usb2="00000001" w:usb3="00000000" w:csb0="0000019F" w:csb1="00000000"/>
    <w:embedRegular r:id="rId3" w:fontKey="{6107EBF5-CEF9-4812-8983-F7E172966E26}"/>
  </w:font>
  <w:font w:name="Segoe UI">
    <w:panose1 w:val="020B0502040204020203"/>
    <w:charset w:val="00"/>
    <w:family w:val="swiss"/>
    <w:pitch w:val="variable"/>
    <w:sig w:usb0="E10022FF" w:usb1="C000E47F" w:usb2="00000029" w:usb3="00000000" w:csb0="000001DF" w:csb1="00000000"/>
    <w:embedRegular r:id="rId4" w:fontKey="{1EA6E1B6-3D70-42A3-A63F-4D7BE54458A6}"/>
  </w:font>
  <w:font w:name="Cambria">
    <w:panose1 w:val="02040503050406030204"/>
    <w:charset w:val="00"/>
    <w:family w:val="roman"/>
    <w:pitch w:val="variable"/>
    <w:sig w:usb0="E00002FF" w:usb1="400004FF" w:usb2="00000000" w:usb3="00000000" w:csb0="0000019F" w:csb1="00000000"/>
    <w:embedRegular r:id="rId5" w:fontKey="{A5F558AB-96A8-4E0D-AB26-4BD4E51A7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F19" w:rsidRPr="00BF3D5C" w:rsidRDefault="00BF3D5C" w:rsidP="00BF3D5C">
    <w:pPr>
      <w:pStyle w:val="Footer"/>
      <w:tabs>
        <w:tab w:val="clear" w:pos="4680"/>
        <w:tab w:val="clear" w:pos="9360"/>
        <w:tab w:val="center" w:pos="2995"/>
      </w:tabs>
      <w:spacing w:before="120"/>
    </w:pPr>
    <w:r>
      <w:t>[4976]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B29" w:rsidRDefault="00137B29" w:rsidP="009F0C77">
      <w:r>
        <w:separator/>
      </w:r>
    </w:p>
  </w:footnote>
  <w:footnote w:type="continuationSeparator" w:id="0">
    <w:p w:rsidR="00137B29" w:rsidRDefault="00137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5CM18"/>
    <w:docVar w:name="CoverBillType" w:val="b"/>
    <w:docVar w:name="DocPath" w:val="L:\Council\bills\GT\5455CM18.DOCX"/>
    <w:docVar w:name="dvBillNumber" w:val="4976"/>
    <w:docVar w:name="dvBillNumberPrefix" w:val="H. "/>
    <w:docVar w:name="dvOriginalBody" w:val="House"/>
    <w:docVar w:name="dvSteno" w:val="GT"/>
    <w:docVar w:name="NameofBody" w:val="h"/>
    <w:docVar w:name="vGroup2" w:val="Council"/>
  </w:docVars>
  <w:rsids>
    <w:rsidRoot w:val="00137B29"/>
    <w:rsid w:val="00011869"/>
    <w:rsid w:val="00015CD6"/>
    <w:rsid w:val="000E0100"/>
    <w:rsid w:val="000E1785"/>
    <w:rsid w:val="000F0C34"/>
    <w:rsid w:val="000F40FA"/>
    <w:rsid w:val="000F6F19"/>
    <w:rsid w:val="001035F1"/>
    <w:rsid w:val="0010776B"/>
    <w:rsid w:val="00133E66"/>
    <w:rsid w:val="00137B29"/>
    <w:rsid w:val="001435A3"/>
    <w:rsid w:val="00146ED3"/>
    <w:rsid w:val="00151044"/>
    <w:rsid w:val="001D08F2"/>
    <w:rsid w:val="001D3A58"/>
    <w:rsid w:val="001D525B"/>
    <w:rsid w:val="001D7F4F"/>
    <w:rsid w:val="00205238"/>
    <w:rsid w:val="002321B6"/>
    <w:rsid w:val="00250967"/>
    <w:rsid w:val="002543C8"/>
    <w:rsid w:val="0025541D"/>
    <w:rsid w:val="00284AAE"/>
    <w:rsid w:val="002D1D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D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D5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5954F-844D-4D41-B194-F62EF517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3A87B-5AFA-4E0D-B507-3ED2658B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435</Words>
  <Characters>2229</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4976 Text of Previous Version (Feb. 21, 2018) - South Carolina Legislature Online</dc:title>
  <dc:creator>Gwen Thurmond</dc:creator>
  <cp:lastModifiedBy>S Volk</cp:lastModifiedBy>
  <cp:revision>2</cp:revision>
  <cp:lastPrinted>2018-02-20T14:35:00Z</cp:lastPrinted>
  <dcterms:created xsi:type="dcterms:W3CDTF">2018-02-21T16:27:00Z</dcterms:created>
  <dcterms:modified xsi:type="dcterms:W3CDTF">2018-02-21T16:27:00Z</dcterms:modified>
</cp:coreProperties>
</file>