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606" w:rsidRDefault="005F4606" w:rsidP="00451CE3">
      <w:pPr>
        <w:tabs>
          <w:tab w:val="right" w:pos="5933"/>
        </w:tabs>
        <w:suppressAutoHyphens/>
        <w:jc w:val="both"/>
        <w:rPr>
          <w:rFonts w:eastAsia="Times New Roman"/>
        </w:rPr>
      </w:pPr>
      <w:r>
        <w:rPr>
          <w:rFonts w:eastAsia="Times New Roman"/>
        </w:rPr>
        <w:t>COMMITTEE AMENDMENT ADOPTED</w:t>
      </w:r>
    </w:p>
    <w:p w:rsidR="005F4606" w:rsidRDefault="005F4606" w:rsidP="00451CE3">
      <w:pPr>
        <w:tabs>
          <w:tab w:val="right" w:pos="5933"/>
        </w:tabs>
        <w:suppressAutoHyphens/>
        <w:jc w:val="both"/>
        <w:rPr>
          <w:rFonts w:eastAsia="Times New Roman"/>
        </w:rPr>
      </w:pPr>
      <w:r>
        <w:rPr>
          <w:rFonts w:eastAsia="Times New Roman"/>
        </w:rPr>
        <w:t>February 20, 2018</w:t>
      </w:r>
    </w:p>
    <w:p w:rsidR="005F4606" w:rsidRDefault="005F4606" w:rsidP="00451CE3">
      <w:pPr>
        <w:tabs>
          <w:tab w:val="right" w:pos="5933"/>
        </w:tabs>
        <w:suppressAutoHyphens/>
        <w:jc w:val="both"/>
        <w:rPr>
          <w:rFonts w:eastAsia="Times New Roman"/>
        </w:rPr>
      </w:pPr>
    </w:p>
    <w:p w:rsidR="00451CE3" w:rsidRPr="00451CE3" w:rsidRDefault="00451CE3" w:rsidP="00451CE3">
      <w:pPr>
        <w:tabs>
          <w:tab w:val="right" w:pos="5933"/>
        </w:tabs>
        <w:suppressAutoHyphens/>
        <w:jc w:val="both"/>
        <w:rPr>
          <w:rFonts w:eastAsia="Times New Roman"/>
        </w:rPr>
      </w:pPr>
      <w:r>
        <w:rPr>
          <w:rFonts w:eastAsia="Times New Roman"/>
        </w:rPr>
        <w:tab/>
      </w:r>
      <w:r>
        <w:rPr>
          <w:rFonts w:eastAsia="Times New Roman"/>
          <w:b/>
          <w:sz w:val="36"/>
        </w:rPr>
        <w:t>S. 796</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451CE3" w:rsidP="0045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7077A">
        <w:t>Senator Sheheen</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CE3" w:rsidRDefault="005F4606" w:rsidP="003D37AB">
      <w:pPr>
        <w:tabs>
          <w:tab w:val="right" w:pos="5933"/>
        </w:tabs>
        <w:suppressAutoHyphens/>
        <w:jc w:val="both"/>
        <w:rPr>
          <w:rFonts w:eastAsia="Times New Roman"/>
        </w:rPr>
      </w:pPr>
      <w:r>
        <w:rPr>
          <w:rFonts w:eastAsia="Times New Roman"/>
        </w:rPr>
        <w:t>S. Printed 2/20</w:t>
      </w:r>
      <w:r w:rsidR="00451CE3">
        <w:rPr>
          <w:rFonts w:eastAsia="Times New Roman"/>
        </w:rPr>
        <w:t>/18--S.</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451CE3" w:rsidRDefault="00451CE3" w:rsidP="005F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1CE3" w:rsidRDefault="00451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1CE3" w:rsidSect="00451C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3D58" w:rsidRPr="00522CE0" w:rsidRDefault="00D93D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898">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OBSERVANCE OF THE SESTERCENTENNIAL OF THE AMERICAN REVOLUTION IN SOUTH CAROLINA AND TO ESTABLISH THE AMERICAN REVOLUTION SESTERCENTENNIAL COMMISSION OF SOUTH CAROLINA.</w:t>
      </w:r>
      <w:bookmarkEnd w:id="1"/>
    </w:p>
    <w:p w:rsidR="00522CE0"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F4606"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A3CBB">
        <w:rPr>
          <w:rFonts w:eastAsia="Times New Roman"/>
        </w:rPr>
        <w:t>There is hereby created a South Carolina American Revolution Sestercentennial Commission, which shall have the authority and responsibility to plan and execute, insofar as authorized and funded by the General Assembly, a proper observance of the Sestercentennial of the American Revolution in South Carolina, and in cooperation with the</w:t>
      </w:r>
      <w:r w:rsidR="001323D5">
        <w:rPr>
          <w:rFonts w:eastAsia="Times New Roman"/>
        </w:rPr>
        <w:t xml:space="preserve"> South Carolina </w:t>
      </w:r>
      <w:r w:rsidR="008848EF">
        <w:rPr>
          <w:rFonts w:eastAsia="Times New Roman"/>
        </w:rPr>
        <w:t xml:space="preserve">Battleground Preservation Trust; a </w:t>
      </w:r>
      <w:r w:rsidR="001323D5">
        <w:rPr>
          <w:rFonts w:eastAsia="Times New Roman"/>
        </w:rPr>
        <w:t>national organization, if any</w:t>
      </w:r>
      <w:r w:rsidR="008848EF">
        <w:rPr>
          <w:rFonts w:eastAsia="Times New Roman"/>
        </w:rPr>
        <w:t>;</w:t>
      </w:r>
      <w:r w:rsidR="00FA3CBB">
        <w:rPr>
          <w:rFonts w:eastAsia="Times New Roman"/>
        </w:rPr>
        <w:t xml:space="preserve"> and </w:t>
      </w:r>
      <w:r w:rsidR="001323D5">
        <w:rPr>
          <w:rFonts w:eastAsia="Times New Roman"/>
        </w:rPr>
        <w:t>other similar commemorative</w:t>
      </w:r>
      <w:r w:rsidR="00002EC2">
        <w:rPr>
          <w:rFonts w:eastAsia="Times New Roman"/>
        </w:rPr>
        <w:t xml:space="preserve"> organizations in other states.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working staff of the South Carolina American Revolution Sestercentennial Commission shall consist of the staffs of the Department of Parks, Recreation and Tourism and the Department of Archives and History</w:t>
      </w:r>
      <w:r w:rsidR="00002EC2">
        <w:rPr>
          <w:rFonts w:eastAsia="Times New Roman"/>
        </w:rPr>
        <w:t xml:space="preserve"> insofar as is needful,</w:t>
      </w:r>
      <w:r>
        <w:rPr>
          <w:rFonts w:eastAsia="Times New Roman"/>
        </w:rPr>
        <w:t xml:space="preserve"> and any persons hired or any funds appropriated for the purpose of carrying out the policies and programs of the American Revolution Sestercentennial Commission shall be placed in one of these two departments.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Membership of the South Carolina American Revolution Sestercentennial Commission shall consist of thirteen persons as follows:</w:t>
      </w:r>
    </w:p>
    <w:p w:rsidR="005F4606" w:rsidRPr="00870BC9" w:rsidRDefault="005F4606" w:rsidP="005F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(a)</w:t>
      </w:r>
      <w:r>
        <w:rPr>
          <w:rFonts w:eastAsia="Times New Roman"/>
          <w:snapToGrid w:val="0"/>
          <w:szCs w:val="20"/>
        </w:rPr>
        <w:tab/>
        <w:t>the Governor, ex officio, or his designee;</w:t>
      </w:r>
    </w:p>
    <w:p w:rsidR="00FA3CBB" w:rsidRDefault="005F4606" w:rsidP="005F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38B1">
        <w:rPr>
          <w:rFonts w:eastAsia="Times New Roman"/>
          <w:snapToGrid w:val="0"/>
          <w:szCs w:val="20"/>
        </w:rPr>
        <w:lastRenderedPageBreak/>
        <w:tab/>
        <w:t>(b)</w:t>
      </w:r>
      <w:r w:rsidRPr="00F138B1">
        <w:rPr>
          <w:rFonts w:eastAsia="Times New Roman"/>
          <w:snapToGrid w:val="0"/>
          <w:szCs w:val="20"/>
        </w:rPr>
        <w:tab/>
        <w:t>the Lieutenant Governor</w:t>
      </w:r>
      <w:r>
        <w:rPr>
          <w:rFonts w:eastAsia="Times New Roman"/>
          <w:snapToGrid w:val="0"/>
          <w:szCs w:val="20"/>
        </w:rPr>
        <w:t>, ex officio, or his designee</w:t>
      </w:r>
      <w:r w:rsidRPr="00F138B1">
        <w:rPr>
          <w:rFonts w:eastAsia="Times New Roman"/>
          <w:snapToGrid w:val="0"/>
          <w:szCs w:val="20"/>
        </w:rPr>
        <w:t>;</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840A53">
        <w:rPr>
          <w:rFonts w:eastAsia="Times New Roman"/>
        </w:rPr>
        <w:t>t</w:t>
      </w:r>
      <w:r w:rsidR="003D37AB">
        <w:rPr>
          <w:rFonts w:eastAsia="Times New Roman"/>
        </w:rPr>
        <w:t>he C</w:t>
      </w:r>
      <w:r>
        <w:rPr>
          <w:rFonts w:eastAsia="Times New Roman"/>
        </w:rPr>
        <w:t>hairman of the Archives and</w:t>
      </w:r>
      <w:r w:rsidR="00840A53">
        <w:rPr>
          <w:rFonts w:eastAsia="Times New Roman"/>
        </w:rPr>
        <w:t xml:space="preserve"> History Commission,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840A53">
        <w:rPr>
          <w:rFonts w:eastAsia="Times New Roman"/>
        </w:rPr>
        <w:t>t</w:t>
      </w:r>
      <w:r>
        <w:rPr>
          <w:rFonts w:eastAsia="Times New Roman"/>
        </w:rPr>
        <w:t xml:space="preserve">he </w:t>
      </w:r>
      <w:r w:rsidR="003D37AB">
        <w:rPr>
          <w:rFonts w:eastAsia="Times New Roman"/>
        </w:rPr>
        <w:t>D</w:t>
      </w:r>
      <w:r w:rsidR="001323D5">
        <w:rPr>
          <w:rFonts w:eastAsia="Times New Roman"/>
        </w:rPr>
        <w:t>irector</w:t>
      </w:r>
      <w:r>
        <w:rPr>
          <w:rFonts w:eastAsia="Times New Roman"/>
        </w:rPr>
        <w:t xml:space="preserve"> of the </w:t>
      </w:r>
      <w:r w:rsidR="001323D5">
        <w:rPr>
          <w:rFonts w:eastAsia="Times New Roman"/>
        </w:rPr>
        <w:t xml:space="preserve">Department of </w:t>
      </w:r>
      <w:r>
        <w:rPr>
          <w:rFonts w:eastAsia="Times New Roman"/>
        </w:rPr>
        <w:t xml:space="preserve">Parks, Recreation and </w:t>
      </w:r>
      <w:r w:rsidR="001323D5">
        <w:rPr>
          <w:rFonts w:eastAsia="Times New Roman"/>
        </w:rPr>
        <w:t>Tourism</w:t>
      </w:r>
      <w:r w:rsidR="00840A53">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00840A53">
        <w:rPr>
          <w:rFonts w:eastAsia="Times New Roman"/>
        </w:rPr>
        <w:t>t</w:t>
      </w:r>
      <w:r>
        <w:rPr>
          <w:rFonts w:eastAsia="Times New Roman"/>
        </w:rPr>
        <w:t>hree members to be appointed by the President of the Senate fr</w:t>
      </w:r>
      <w:r w:rsidR="00840A53">
        <w:rPr>
          <w:rFonts w:eastAsia="Times New Roman"/>
        </w:rPr>
        <w:t>om the membership of the Senate;</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r>
      <w:r w:rsidR="00840A53">
        <w:rPr>
          <w:rFonts w:eastAsia="Times New Roman"/>
        </w:rPr>
        <w:t>t</w:t>
      </w:r>
      <w:r>
        <w:rPr>
          <w:rFonts w:eastAsia="Times New Roman"/>
        </w:rPr>
        <w:t>hree members to be appointed by the Speaker of the House of Repr</w:t>
      </w:r>
      <w:r w:rsidR="00840A53">
        <w:rPr>
          <w:rFonts w:eastAsia="Times New Roman"/>
        </w:rPr>
        <w:t xml:space="preserve">esentatives from </w:t>
      </w:r>
      <w:r w:rsidR="001323D5">
        <w:rPr>
          <w:rFonts w:eastAsia="Times New Roman"/>
        </w:rPr>
        <w:t>the membership of the House of Representatives</w:t>
      </w:r>
      <w:r w:rsidR="00840A53">
        <w:rPr>
          <w:rFonts w:eastAsia="Times New Roman"/>
        </w:rPr>
        <w:t>;</w:t>
      </w:r>
      <w:r>
        <w:rPr>
          <w:rFonts w:eastAsia="Times New Roman"/>
        </w:rPr>
        <w:t xml:space="preserve"> and</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00840A53">
        <w:rPr>
          <w:rFonts w:eastAsia="Times New Roman"/>
        </w:rPr>
        <w:t>t</w:t>
      </w:r>
      <w:r>
        <w:rPr>
          <w:rFonts w:eastAsia="Times New Roman"/>
        </w:rPr>
        <w:t xml:space="preserve">hree members to be appointed by the Governor who shall serve initial terms of </w:t>
      </w:r>
      <w:r w:rsidR="001323D5">
        <w:rPr>
          <w:rFonts w:eastAsia="Times New Roman"/>
        </w:rPr>
        <w:t>one</w:t>
      </w:r>
      <w:r>
        <w:rPr>
          <w:rFonts w:eastAsia="Times New Roman"/>
        </w:rPr>
        <w:t xml:space="preserve">, </w:t>
      </w:r>
      <w:r w:rsidR="001323D5">
        <w:rPr>
          <w:rFonts w:eastAsia="Times New Roman"/>
        </w:rPr>
        <w:t>two</w:t>
      </w:r>
      <w:r>
        <w:rPr>
          <w:rFonts w:eastAsia="Times New Roman"/>
        </w:rPr>
        <w:t xml:space="preserve">, and </w:t>
      </w:r>
      <w:r w:rsidR="001323D5">
        <w:rPr>
          <w:rFonts w:eastAsia="Times New Roman"/>
        </w:rPr>
        <w:t>three</w:t>
      </w:r>
      <w:r>
        <w:rPr>
          <w:rFonts w:eastAsia="Times New Roman"/>
        </w:rPr>
        <w:t xml:space="preserve"> years, respectively, and whose successors shall serve for terms of </w:t>
      </w:r>
      <w:r w:rsidR="001323D5">
        <w:rPr>
          <w:rFonts w:eastAsia="Times New Roman"/>
        </w:rPr>
        <w:t>four</w:t>
      </w:r>
      <w:r>
        <w:rPr>
          <w:rFonts w:eastAsia="Times New Roman"/>
        </w:rPr>
        <w:t xml:space="preserve"> years.</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chairman shall be appointed by the Governor from the membership</w:t>
      </w:r>
      <w:r w:rsidR="00DC1F53">
        <w:rPr>
          <w:rFonts w:eastAsia="Times New Roman"/>
        </w:rPr>
        <w:t>,</w:t>
      </w:r>
      <w:r>
        <w:rPr>
          <w:rFonts w:eastAsia="Times New Roman"/>
        </w:rPr>
        <w:t xml:space="preserve"> and the chairman shall serve in </w:t>
      </w:r>
      <w:r w:rsidR="001323D5">
        <w:rPr>
          <w:rFonts w:eastAsia="Times New Roman"/>
        </w:rPr>
        <w:t>that</w:t>
      </w:r>
      <w:r>
        <w:rPr>
          <w:rFonts w:eastAsia="Times New Roman"/>
        </w:rPr>
        <w:t xml:space="preserve"> capacity coterminously with the Governor insofar as </w:t>
      </w:r>
      <w:r w:rsidR="00DC1F53">
        <w:rPr>
          <w:rFonts w:eastAsia="Times New Roman"/>
        </w:rPr>
        <w:t xml:space="preserve">is </w:t>
      </w:r>
      <w:r>
        <w:rPr>
          <w:rFonts w:eastAsia="Times New Roman"/>
        </w:rPr>
        <w:t xml:space="preserve">possible. The vice-chairman shall be elected by the </w:t>
      </w:r>
      <w:r w:rsidR="00DC1F53">
        <w:rPr>
          <w:rFonts w:eastAsia="Times New Roman"/>
        </w:rPr>
        <w:t>c</w:t>
      </w:r>
      <w:r>
        <w:rPr>
          <w:rFonts w:eastAsia="Times New Roman"/>
        </w:rPr>
        <w:t xml:space="preserve">ommission from its membership. The </w:t>
      </w:r>
      <w:r w:rsidR="003D37AB">
        <w:rPr>
          <w:rFonts w:eastAsia="Times New Roman"/>
        </w:rPr>
        <w:t>E</w:t>
      </w:r>
      <w:r>
        <w:rPr>
          <w:rFonts w:eastAsia="Times New Roman"/>
        </w:rPr>
        <w:t xml:space="preserve">xecutive </w:t>
      </w:r>
      <w:r w:rsidR="003D37AB">
        <w:rPr>
          <w:rFonts w:eastAsia="Times New Roman"/>
        </w:rPr>
        <w:t>S</w:t>
      </w:r>
      <w:r>
        <w:rPr>
          <w:rFonts w:eastAsia="Times New Roman"/>
        </w:rPr>
        <w:t xml:space="preserve">ecretary of the South Carolina American Sestercentennial Commission shall be the </w:t>
      </w:r>
      <w:r w:rsidR="003D37AB">
        <w:rPr>
          <w:rFonts w:eastAsia="Times New Roman"/>
        </w:rPr>
        <w:t>D</w:t>
      </w:r>
      <w:r>
        <w:rPr>
          <w:rFonts w:eastAsia="Times New Roman"/>
        </w:rPr>
        <w:t xml:space="preserve">irector of the Department of Parks, Recreation and Tourism, ex officio; the </w:t>
      </w:r>
      <w:r w:rsidR="00DC1F53">
        <w:rPr>
          <w:rFonts w:eastAsia="Times New Roman"/>
        </w:rPr>
        <w:t>d</w:t>
      </w:r>
      <w:r>
        <w:rPr>
          <w:rFonts w:eastAsia="Times New Roman"/>
        </w:rPr>
        <w:t xml:space="preserve">eputy </w:t>
      </w:r>
      <w:r w:rsidR="00DC1F53">
        <w:rPr>
          <w:rFonts w:eastAsia="Times New Roman"/>
        </w:rPr>
        <w:t>e</w:t>
      </w:r>
      <w:r>
        <w:rPr>
          <w:rFonts w:eastAsia="Times New Roman"/>
        </w:rPr>
        <w:t xml:space="preserve">xecutive </w:t>
      </w:r>
      <w:r w:rsidR="00DC1F53">
        <w:rPr>
          <w:rFonts w:eastAsia="Times New Roman"/>
        </w:rPr>
        <w:t>s</w:t>
      </w:r>
      <w:r>
        <w:rPr>
          <w:rFonts w:eastAsia="Times New Roman"/>
        </w:rPr>
        <w:t xml:space="preserve">ecretary shall be the </w:t>
      </w:r>
      <w:r w:rsidR="003D37AB">
        <w:rPr>
          <w:rFonts w:eastAsia="Times New Roman"/>
        </w:rPr>
        <w:t>C</w:t>
      </w:r>
      <w:r w:rsidR="001323D5">
        <w:rPr>
          <w:rFonts w:eastAsia="Times New Roman"/>
        </w:rPr>
        <w:t>hairman of the Archives and History Commission</w:t>
      </w:r>
      <w:r>
        <w:rPr>
          <w:rFonts w:eastAsia="Times New Roman"/>
        </w:rPr>
        <w:t>, ex officio.</w:t>
      </w: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3CBB" w:rsidRDefault="00FA3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005734C0">
        <w:rPr>
          <w:rFonts w:eastAsia="Times New Roman"/>
        </w:rPr>
        <w:t xml:space="preserve">Members of the South Carolina American Revolution Sestercentennial Commission shall be compensated for their expenses in accordance with law, the total amount not to exceed </w:t>
      </w:r>
      <w:r w:rsidR="001323D5">
        <w:rPr>
          <w:rFonts w:eastAsia="Times New Roman"/>
        </w:rPr>
        <w:t>fifteen thousand</w:t>
      </w:r>
      <w:r w:rsidR="005734C0">
        <w:rPr>
          <w:rFonts w:eastAsia="Times New Roman"/>
        </w:rPr>
        <w:t xml:space="preserve"> dollars per year for the entire commission.</w:t>
      </w:r>
    </w:p>
    <w:p w:rsidR="00535898"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4606"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6</w:t>
      </w:r>
      <w:r>
        <w:rPr>
          <w:rFonts w:eastAsia="Times New Roman"/>
          <w:snapToGrid w:val="0"/>
          <w:szCs w:val="20"/>
        </w:rPr>
        <w:t>.</w:t>
      </w:r>
      <w:r>
        <w:rPr>
          <w:rFonts w:eastAsia="Times New Roman"/>
          <w:snapToGrid w:val="0"/>
          <w:szCs w:val="20"/>
        </w:rPr>
        <w:tab/>
        <w:t xml:space="preserve">The </w:t>
      </w:r>
      <w:r w:rsidRPr="00186753">
        <w:rPr>
          <w:rFonts w:eastAsia="Times New Roman"/>
          <w:snapToGrid w:val="0"/>
          <w:szCs w:val="20"/>
        </w:rPr>
        <w:t>South Carolina American Revolution Sestercentennial Commission</w:t>
      </w:r>
      <w:r>
        <w:rPr>
          <w:rFonts w:eastAsia="Times New Roman"/>
          <w:snapToGrid w:val="0"/>
          <w:szCs w:val="20"/>
        </w:rPr>
        <w:t xml:space="preserve"> may develop or adopt appropriate branding in order to promote its efforts to the public.</w:t>
      </w:r>
    </w:p>
    <w:p w:rsidR="005F4606" w:rsidRDefault="005F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898" w:rsidRPr="00522CE0" w:rsidRDefault="005358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4606">
        <w:rPr>
          <w:rFonts w:eastAsia="Times New Roman"/>
        </w:rPr>
        <w:t>7</w:t>
      </w:r>
      <w:r>
        <w:rPr>
          <w:rFonts w:eastAsia="Times New Roman"/>
        </w:rPr>
        <w:t>.</w:t>
      </w:r>
      <w:r>
        <w:rPr>
          <w:rFonts w:eastAsia="Times New Roman"/>
        </w:rPr>
        <w:tab/>
        <w:t>This joint resolution takes effect upon approval by the Governor.</w:t>
      </w:r>
    </w:p>
    <w:p w:rsidR="00CA1DB2" w:rsidRDefault="008848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3743" w:rsidRDefault="00D63743" w:rsidP="00D63743">
      <w:pPr>
        <w:suppressAutoHyphens/>
        <w:jc w:val="both"/>
        <w:rPr>
          <w:rFonts w:eastAsia="Times New Roman"/>
        </w:rPr>
      </w:pPr>
    </w:p>
    <w:sectPr w:rsidR="00D63743" w:rsidSect="00451C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BB" w:rsidRDefault="00FA3CBB" w:rsidP="00522CE0">
      <w:r>
        <w:separator/>
      </w:r>
    </w:p>
  </w:endnote>
  <w:endnote w:type="continuationSeparator" w:id="0">
    <w:p w:rsidR="00FA3CBB" w:rsidRDefault="00FA3C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8EDF96-B842-40F4-9DB7-241FE877E120}"/>
    <w:embedBold r:id="rId2" w:fontKey="{86C0E2FE-8E89-46FB-9F15-05E3BFB583F0}"/>
  </w:font>
  <w:font w:name="Calibri">
    <w:panose1 w:val="020F0502020204030204"/>
    <w:charset w:val="00"/>
    <w:family w:val="swiss"/>
    <w:pitch w:val="variable"/>
    <w:sig w:usb0="E00002FF" w:usb1="4000ACFF" w:usb2="00000001" w:usb3="00000000" w:csb0="0000019F" w:csb1="00000000"/>
    <w:embedRegular r:id="rId3" w:fontKey="{368C95AA-4CCA-4163-8BA1-A30A78D314AF}"/>
  </w:font>
  <w:font w:name="Segoe UI">
    <w:panose1 w:val="020B0502040204020203"/>
    <w:charset w:val="00"/>
    <w:family w:val="swiss"/>
    <w:pitch w:val="variable"/>
    <w:sig w:usb0="E10022FF" w:usb1="C000E47F" w:usb2="00000029" w:usb3="00000000" w:csb0="000001DF" w:csb1="00000000"/>
    <w:embedRegular r:id="rId4" w:fontKey="{241DDFFE-8C6A-4C56-B197-57D76F0FCDAB}"/>
  </w:font>
  <w:font w:name="Cambria">
    <w:panose1 w:val="02040503050406030204"/>
    <w:charset w:val="00"/>
    <w:family w:val="roman"/>
    <w:pitch w:val="variable"/>
    <w:sig w:usb0="E00002FF" w:usb1="400004FF" w:usb2="00000000" w:usb3="00000000" w:csb0="0000019F" w:csb1="00000000"/>
    <w:embedRegular r:id="rId5" w:fontKey="{037A8BB8-08F9-4E0D-BE47-434C0D48D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DB2" w:rsidRPr="00D93D58" w:rsidRDefault="00D93D58" w:rsidP="00D93D58">
    <w:pPr>
      <w:pStyle w:val="Footer"/>
      <w:tabs>
        <w:tab w:val="clear" w:pos="4680"/>
        <w:tab w:val="clear" w:pos="9360"/>
        <w:tab w:val="center" w:pos="2995"/>
      </w:tabs>
      <w:spacing w:before="120"/>
    </w:pPr>
    <w:r>
      <w:t>[796</w:t>
    </w:r>
    <w:r w:rsidR="00451CE3">
      <w:t>-</w:t>
    </w:r>
    <w:r w:rsidR="00451CE3">
      <w:fldChar w:fldCharType="begin"/>
    </w:r>
    <w:r w:rsidR="00451CE3">
      <w:instrText xml:space="preserve"> PAGE  \* MERGEFORMAT </w:instrText>
    </w:r>
    <w:r w:rsidR="00451CE3">
      <w:fldChar w:fldCharType="separate"/>
    </w:r>
    <w:r w:rsidR="002049C3">
      <w:rPr>
        <w:noProof/>
      </w:rPr>
      <w:t>1</w:t>
    </w:r>
    <w:r w:rsidR="00451CE3">
      <w:fldChar w:fldCharType="end"/>
    </w:r>
    <w:r w:rsidR="00451C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CE3" w:rsidRPr="00D93D58" w:rsidRDefault="00451CE3" w:rsidP="00D93D58">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sidR="00D637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BB" w:rsidRDefault="00FA3CBB" w:rsidP="00522CE0">
      <w:r>
        <w:separator/>
      </w:r>
    </w:p>
  </w:footnote>
  <w:footnote w:type="continuationSeparator" w:id="0">
    <w:p w:rsidR="00FA3CBB" w:rsidRDefault="00FA3C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SEST.KMM.VAS"/>
    <w:docVar w:name="CoverAttorneyInitials" w:val="KMM"/>
    <w:docVar w:name="CoverAttorneyLastName" w:val="Moffitt"/>
    <w:docVar w:name="CoverBillType" w:val="j"/>
    <w:docVar w:name="CoverSenator" w:val="VAS"/>
    <w:docVar w:name="dvBillNumber" w:val="796"/>
    <w:docVar w:name="dvBillNumberPrefix" w:val="S. "/>
    <w:docVar w:name="dvOriginalBody" w:val="Senate"/>
    <w:docVar w:name="fulldraftpath" w:val="L:\S-RES\VAS\020SEST.KMM.VAS.DOCX"/>
    <w:docVar w:name="NameofBody" w:val="S"/>
    <w:docVar w:name="vgroup2" w:val="S-RES"/>
  </w:docVars>
  <w:rsids>
    <w:rsidRoot w:val="00535898"/>
    <w:rsid w:val="00002EC2"/>
    <w:rsid w:val="00042AC1"/>
    <w:rsid w:val="00046516"/>
    <w:rsid w:val="00072458"/>
    <w:rsid w:val="0007601D"/>
    <w:rsid w:val="000B0720"/>
    <w:rsid w:val="000B5EAF"/>
    <w:rsid w:val="001315B2"/>
    <w:rsid w:val="001323D5"/>
    <w:rsid w:val="00170561"/>
    <w:rsid w:val="00186AC9"/>
    <w:rsid w:val="00197DF1"/>
    <w:rsid w:val="001B3DD9"/>
    <w:rsid w:val="001B7E5D"/>
    <w:rsid w:val="001D3BAC"/>
    <w:rsid w:val="002049C3"/>
    <w:rsid w:val="00216025"/>
    <w:rsid w:val="00245C4E"/>
    <w:rsid w:val="002C1321"/>
    <w:rsid w:val="002C2031"/>
    <w:rsid w:val="002C5896"/>
    <w:rsid w:val="002D3BED"/>
    <w:rsid w:val="00307C2B"/>
    <w:rsid w:val="00315D04"/>
    <w:rsid w:val="00372ECE"/>
    <w:rsid w:val="00383247"/>
    <w:rsid w:val="003D37AB"/>
    <w:rsid w:val="003D6E2B"/>
    <w:rsid w:val="003E7597"/>
    <w:rsid w:val="00413EBF"/>
    <w:rsid w:val="0044020F"/>
    <w:rsid w:val="00450668"/>
    <w:rsid w:val="00451CE3"/>
    <w:rsid w:val="00454138"/>
    <w:rsid w:val="004813A2"/>
    <w:rsid w:val="004952FA"/>
    <w:rsid w:val="004B6A22"/>
    <w:rsid w:val="004C6CFB"/>
    <w:rsid w:val="004D7F37"/>
    <w:rsid w:val="00522CE0"/>
    <w:rsid w:val="00535898"/>
    <w:rsid w:val="00541951"/>
    <w:rsid w:val="00554D86"/>
    <w:rsid w:val="00565148"/>
    <w:rsid w:val="00570403"/>
    <w:rsid w:val="005734C0"/>
    <w:rsid w:val="00593361"/>
    <w:rsid w:val="005A413B"/>
    <w:rsid w:val="005A5017"/>
    <w:rsid w:val="005A648C"/>
    <w:rsid w:val="005F07AC"/>
    <w:rsid w:val="005F1745"/>
    <w:rsid w:val="005F4606"/>
    <w:rsid w:val="006A1802"/>
    <w:rsid w:val="006C0CBB"/>
    <w:rsid w:val="006C74EA"/>
    <w:rsid w:val="00720D40"/>
    <w:rsid w:val="007318D4"/>
    <w:rsid w:val="00765784"/>
    <w:rsid w:val="007A4390"/>
    <w:rsid w:val="007E5CB7"/>
    <w:rsid w:val="008314D2"/>
    <w:rsid w:val="00840A53"/>
    <w:rsid w:val="00870F6F"/>
    <w:rsid w:val="008848E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026A"/>
    <w:rsid w:val="00C45366"/>
    <w:rsid w:val="00C57023"/>
    <w:rsid w:val="00C74052"/>
    <w:rsid w:val="00CA1DB2"/>
    <w:rsid w:val="00CB187A"/>
    <w:rsid w:val="00CC0EC7"/>
    <w:rsid w:val="00CC251A"/>
    <w:rsid w:val="00CF2C98"/>
    <w:rsid w:val="00D1088B"/>
    <w:rsid w:val="00D1286F"/>
    <w:rsid w:val="00D14DE6"/>
    <w:rsid w:val="00D156D2"/>
    <w:rsid w:val="00D35486"/>
    <w:rsid w:val="00D53E29"/>
    <w:rsid w:val="00D63743"/>
    <w:rsid w:val="00D86943"/>
    <w:rsid w:val="00D93D58"/>
    <w:rsid w:val="00DA3C6B"/>
    <w:rsid w:val="00DA47B9"/>
    <w:rsid w:val="00DC1F53"/>
    <w:rsid w:val="00DE5635"/>
    <w:rsid w:val="00E058D3"/>
    <w:rsid w:val="00E12CA0"/>
    <w:rsid w:val="00E2236D"/>
    <w:rsid w:val="00E76AD9"/>
    <w:rsid w:val="00E91E2F"/>
    <w:rsid w:val="00EA3546"/>
    <w:rsid w:val="00EB47AE"/>
    <w:rsid w:val="00EC1061"/>
    <w:rsid w:val="00EC34E1"/>
    <w:rsid w:val="00F0234A"/>
    <w:rsid w:val="00F05CF2"/>
    <w:rsid w:val="00F51241"/>
    <w:rsid w:val="00F52959"/>
    <w:rsid w:val="00F55884"/>
    <w:rsid w:val="00FA3C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784AAAF-ABC1-44FA-B0CD-4882C1EF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51CE3"/>
    <w:rPr>
      <w:rFonts w:cstheme="minorBidi"/>
      <w:sz w:val="24"/>
    </w:rPr>
  </w:style>
  <w:style w:type="paragraph" w:styleId="BalloonText">
    <w:name w:val="Balloon Text"/>
    <w:basedOn w:val="Normal"/>
    <w:link w:val="BalloonTextChar"/>
    <w:uiPriority w:val="99"/>
    <w:semiHidden/>
    <w:unhideWhenUsed/>
    <w:rsid w:val="004C6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40036776.dotm</Template>
  <TotalTime>0</TotalTime>
  <Pages>3</Pages>
  <Words>493</Words>
  <Characters>2740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2017-2018 Bill 796 Text of Previous Version (Dec. 6, 2017) - South Carolina Legislature Online</vt:lpstr>
    </vt:vector>
  </TitlesOfParts>
  <Company> </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796 Text of Previous Version (Feb. 20, 2018) - South Carolina Legislature Online</dc:title>
  <dc:subject/>
  <dc:creator>Rebecca Landau</dc:creator>
  <cp:keywords/>
  <dc:description/>
  <cp:lastModifiedBy>Brent Walling</cp:lastModifiedBy>
  <cp:revision>2</cp:revision>
  <cp:lastPrinted>2018-02-20T21:01:00Z</cp:lastPrinted>
  <dcterms:created xsi:type="dcterms:W3CDTF">2018-02-20T21:04:00Z</dcterms:created>
  <dcterms:modified xsi:type="dcterms:W3CDTF">2018-02-20T21:04:00Z</dcterms:modified>
</cp:coreProperties>
</file>