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0C0" w:rsidRDefault="009040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C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Pr="00522CE0"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TO AMEND SECTION 4</w:t>
      </w:r>
      <w:r w:rsidR="00566BB6">
        <w:rPr>
          <w:color w:val="000000" w:themeColor="text1"/>
          <w:u w:color="000000" w:themeColor="text1"/>
        </w:rPr>
        <w:noBreakHyphen/>
      </w:r>
      <w:r w:rsidRPr="00AF4B3B">
        <w:rPr>
          <w:color w:val="000000" w:themeColor="text1"/>
          <w:u w:color="000000" w:themeColor="text1"/>
        </w:rPr>
        <w:t>9</w:t>
      </w:r>
      <w:r w:rsidR="00566BB6">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w:t>
      </w:r>
      <w:r>
        <w:rPr>
          <w:color w:val="000000" w:themeColor="text1"/>
          <w:u w:color="000000" w:themeColor="text1"/>
        </w:rPr>
        <w:t xml:space="preserve">TO </w:t>
      </w:r>
      <w:r w:rsidRPr="00AF4B3B">
        <w:rPr>
          <w:color w:val="000000" w:themeColor="text1"/>
          <w:u w:color="000000" w:themeColor="text1"/>
        </w:rPr>
        <w:t>PROVIDE A PROCEDURE FOR ENFORCEMENT OF THE ORDINANCE</w:t>
      </w:r>
      <w:r>
        <w:rPr>
          <w:color w:val="000000" w:themeColor="text1"/>
          <w:u w:color="000000" w:themeColor="text1"/>
        </w:rPr>
        <w:t>, AND TO PROVIDE EXEMPTIONS</w:t>
      </w:r>
      <w:r w:rsidRPr="00AF4B3B">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CBA" w:rsidRDefault="00074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CBA" w:rsidRDefault="00074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rsidR="00566BB6">
        <w:noBreakHyphen/>
      </w:r>
      <w:r>
        <w:t>9</w:t>
      </w:r>
      <w:r w:rsidR="00566BB6">
        <w:noBreakHyphen/>
      </w:r>
      <w:r>
        <w:t>30 of the 1976 Code, as last amended by Act 113 of 1999, is further amended by adding at the end:</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Pr="009A5699"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064EF">
        <w:rPr>
          <w:color w:val="000000" w:themeColor="text1"/>
          <w:u w:color="000000" w:themeColor="text1"/>
        </w:rPr>
        <w:t>“</w:t>
      </w:r>
      <w:r>
        <w:rPr>
          <w:color w:val="000000" w:themeColor="text1"/>
          <w:u w:color="000000" w:themeColor="text1"/>
        </w:rPr>
        <w:t>(18)(a)</w:t>
      </w:r>
      <w:r>
        <w:rPr>
          <w:color w:val="000000" w:themeColor="text1"/>
          <w:u w:color="000000" w:themeColor="text1"/>
        </w:rPr>
        <w:tab/>
        <w:t xml:space="preserve">to </w:t>
      </w:r>
      <w:r w:rsidRPr="007064EF">
        <w:rPr>
          <w:color w:val="000000" w:themeColor="text1"/>
          <w:u w:color="000000" w:themeColor="text1"/>
        </w:rPr>
        <w:t>provide by ordinance that the owner of</w:t>
      </w:r>
      <w:r>
        <w:rPr>
          <w:color w:val="000000" w:themeColor="text1"/>
          <w:u w:color="000000" w:themeColor="text1"/>
        </w:rPr>
        <w:t xml:space="preserve"> </w:t>
      </w:r>
      <w:r w:rsidRPr="00AB644B">
        <w:rPr>
          <w:color w:val="000000" w:themeColor="text1"/>
          <w:u w:color="000000" w:themeColor="text1"/>
        </w:rPr>
        <w:t>a</w:t>
      </w:r>
      <w:r w:rsidRPr="007064EF">
        <w:rPr>
          <w:color w:val="000000" w:themeColor="text1"/>
          <w:u w:color="000000" w:themeColor="text1"/>
        </w:rPr>
        <w:t xml:space="preserve"> lot or property in the county</w:t>
      </w:r>
      <w:r>
        <w:rPr>
          <w:color w:val="000000" w:themeColor="text1"/>
          <w:u w:color="000000" w:themeColor="text1"/>
        </w:rPr>
        <w:t>, whether residential or commercial,</w:t>
      </w:r>
      <w:r w:rsidRPr="007064EF">
        <w:rPr>
          <w:color w:val="000000" w:themeColor="text1"/>
          <w:u w:color="000000" w:themeColor="text1"/>
        </w:rPr>
        <w:t xml:space="preserve"> shall keep that lot or property clean and free of rubbish, debris, and other unhealthy and unsightly material</w:t>
      </w:r>
      <w:r w:rsidR="00AB644B">
        <w:rPr>
          <w:color w:val="000000" w:themeColor="text1"/>
          <w:u w:color="000000" w:themeColor="text1"/>
        </w:rPr>
        <w:t>,</w:t>
      </w:r>
      <w:r w:rsidRPr="007064EF">
        <w:rPr>
          <w:color w:val="000000" w:themeColor="text1"/>
          <w:u w:color="000000" w:themeColor="text1"/>
        </w:rPr>
        <w:t xml:space="preserve"> or conditions tha</w:t>
      </w:r>
      <w:r>
        <w:rPr>
          <w:color w:val="000000" w:themeColor="text1"/>
          <w:u w:color="000000" w:themeColor="text1"/>
        </w:rPr>
        <w:t xml:space="preserve">t constitute a public nuisance; </w:t>
      </w:r>
      <w:r w:rsidRPr="00AA4A02">
        <w:rPr>
          <w:color w:val="000000" w:themeColor="text1"/>
          <w:u w:color="000000" w:themeColor="text1"/>
        </w:rPr>
        <w:t xml:space="preserve">however, </w:t>
      </w:r>
      <w:r>
        <w:rPr>
          <w:color w:val="000000" w:themeColor="text1"/>
          <w:u w:color="000000" w:themeColor="text1"/>
        </w:rPr>
        <w:t xml:space="preserve">farmland, land used for the production of food, fiber, or other agricultural products, and archaeological resources to include artifacts, relics, burial objects, or material remains of past human life or activities are specifically excluded from </w:t>
      </w:r>
      <w:r w:rsidR="00AB644B">
        <w:rPr>
          <w:color w:val="000000" w:themeColor="text1"/>
          <w:u w:color="000000" w:themeColor="text1"/>
        </w:rPr>
        <w:t>an ordinance enacted pursuant to this item; and</w:t>
      </w:r>
      <w:r>
        <w:rPr>
          <w:color w:val="000000" w:themeColor="text1"/>
          <w:u w:color="000000" w:themeColor="text1"/>
        </w:rPr>
        <w:t xml:space="preserve"> </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w:t>
      </w:r>
      <w:r w:rsidRPr="007064EF">
        <w:rPr>
          <w:color w:val="000000" w:themeColor="text1"/>
          <w:u w:color="000000" w:themeColor="text1"/>
        </w:rPr>
        <w:t xml:space="preserve">provide by ordinance for notification to the owner </w:t>
      </w:r>
      <w:r>
        <w:rPr>
          <w:color w:val="000000" w:themeColor="text1"/>
          <w:u w:color="000000" w:themeColor="text1"/>
        </w:rPr>
        <w:t>of conditions needing correction,</w:t>
      </w:r>
      <w:r w:rsidRPr="007064EF">
        <w:rPr>
          <w:color w:val="000000" w:themeColor="text1"/>
          <w:u w:color="000000" w:themeColor="text1"/>
        </w:rPr>
        <w:t xml:space="preserve"> require that the owner take action as nece</w:t>
      </w:r>
      <w:r>
        <w:rPr>
          <w:color w:val="000000" w:themeColor="text1"/>
          <w:u w:color="000000" w:themeColor="text1"/>
        </w:rPr>
        <w:t>ssary to correct the conditions,</w:t>
      </w:r>
      <w:r w:rsidRPr="007064EF">
        <w:rPr>
          <w:color w:val="000000" w:themeColor="text1"/>
          <w:u w:color="000000" w:themeColor="text1"/>
        </w:rPr>
        <w:t xml:space="preserve"> provide the terms and conditions under which an employee of the county or a person employed for that purpose may go on the pro</w:t>
      </w:r>
      <w:r>
        <w:rPr>
          <w:color w:val="000000" w:themeColor="text1"/>
          <w:u w:color="000000" w:themeColor="text1"/>
        </w:rPr>
        <w:t>perty to correct the conditions,</w:t>
      </w:r>
      <w:r w:rsidRPr="007064EF">
        <w:rPr>
          <w:color w:val="000000" w:themeColor="text1"/>
          <w:u w:color="000000" w:themeColor="text1"/>
        </w:rPr>
        <w:t xml:space="preserve"> </w:t>
      </w:r>
      <w:r>
        <w:t xml:space="preserve">and provide that not more than the actual cost of </w:t>
      </w:r>
      <w:r w:rsidR="00AB644B">
        <w:t>these corrections</w:t>
      </w:r>
      <w:r>
        <w:t xml:space="preserve"> </w:t>
      </w:r>
      <w:r>
        <w:lastRenderedPageBreak/>
        <w:t>be</w:t>
      </w:r>
      <w:r w:rsidR="00AB644B">
        <w:t>comes</w:t>
      </w:r>
      <w:r>
        <w:t xml:space="preserve"> a lien upon the real estate and is collectable as a county tax.”</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064EF">
        <w:rPr>
          <w:color w:val="000000" w:themeColor="text1"/>
          <w:u w:color="000000" w:themeColor="text1"/>
        </w:rPr>
        <w:t>This act takes effect upon approval by the Governor.</w:t>
      </w:r>
    </w:p>
    <w:p w:rsidR="00FB0BF1" w:rsidRDefault="00566B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0C0" w:rsidRDefault="009040C0" w:rsidP="009040C0">
      <w:pPr>
        <w:suppressAutoHyphens/>
      </w:pPr>
    </w:p>
    <w:sectPr w:rsidR="009040C0" w:rsidSect="00904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A02" w:rsidRDefault="00AA4A02" w:rsidP="009F0C77">
      <w:r>
        <w:separator/>
      </w:r>
    </w:p>
  </w:endnote>
  <w:endnote w:type="continuationSeparator" w:id="0">
    <w:p w:rsidR="00AA4A02" w:rsidRDefault="00AA4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A9DB24-8494-4780-A984-0F816C6E7631}"/>
    <w:embedBold r:id="rId2" w:fontKey="{81194112-45B0-4688-8856-C539E97A466E}"/>
  </w:font>
  <w:font w:name="Calibri">
    <w:panose1 w:val="020F0502020204030204"/>
    <w:charset w:val="00"/>
    <w:family w:val="swiss"/>
    <w:pitch w:val="variable"/>
    <w:sig w:usb0="E00002FF" w:usb1="4000ACFF" w:usb2="00000001" w:usb3="00000000" w:csb0="0000019F" w:csb1="00000000"/>
    <w:embedRegular r:id="rId3" w:fontKey="{4BC7BCBD-7756-4133-9598-9DF3C8957626}"/>
  </w:font>
  <w:font w:name="Segoe UI">
    <w:panose1 w:val="020B0502040204020203"/>
    <w:charset w:val="00"/>
    <w:family w:val="swiss"/>
    <w:pitch w:val="variable"/>
    <w:sig w:usb0="E10022FF" w:usb1="C000E47F" w:usb2="00000029" w:usb3="00000000" w:csb0="000001DF" w:csb1="00000000"/>
    <w:embedRegular r:id="rId4" w:fontKey="{B34060AC-1A17-4891-A6AD-F75654E474E1}"/>
  </w:font>
  <w:font w:name="Cambria">
    <w:panose1 w:val="02040503050406030204"/>
    <w:charset w:val="00"/>
    <w:family w:val="roman"/>
    <w:pitch w:val="variable"/>
    <w:sig w:usb0="E00002FF" w:usb1="400004FF" w:usb2="00000000" w:usb3="00000000" w:csb0="0000019F" w:csb1="00000000"/>
    <w:embedRegular r:id="rId5" w:fontKey="{431B1970-7FA1-45C3-BFBB-BDC168223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BF1" w:rsidRPr="009040C0" w:rsidRDefault="009040C0" w:rsidP="009040C0">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A02" w:rsidRDefault="00AA4A02" w:rsidP="009F0C77">
      <w:r>
        <w:separator/>
      </w:r>
    </w:p>
  </w:footnote>
  <w:footnote w:type="continuationSeparator" w:id="0">
    <w:p w:rsidR="00AA4A02" w:rsidRDefault="00AA4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20ZW18"/>
    <w:docVar w:name="CoverBillType" w:val="b"/>
    <w:docVar w:name="DocPath" w:val="L:\Council\bills\GGS\22020ZW18.DOCX"/>
    <w:docVar w:name="dvBillNumber" w:val="833"/>
    <w:docVar w:name="dvBillNumberPrefix" w:val="S. "/>
    <w:docVar w:name="dvOriginalBody" w:val="Senate"/>
    <w:docVar w:name="dvSteno" w:val="GGS"/>
    <w:docVar w:name="NameofBody" w:val="s"/>
    <w:docVar w:name="vGroup2" w:val="Council"/>
  </w:docVars>
  <w:rsids>
    <w:rsidRoot w:val="00074CBA"/>
    <w:rsid w:val="000263D9"/>
    <w:rsid w:val="00026C9A"/>
    <w:rsid w:val="00074CB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49B1"/>
    <w:rsid w:val="00400EAA"/>
    <w:rsid w:val="0041760A"/>
    <w:rsid w:val="004203D7"/>
    <w:rsid w:val="004809EE"/>
    <w:rsid w:val="004B2A8B"/>
    <w:rsid w:val="00511EE9"/>
    <w:rsid w:val="00521E00"/>
    <w:rsid w:val="00566BB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0C0"/>
    <w:rsid w:val="00932670"/>
    <w:rsid w:val="009352BB"/>
    <w:rsid w:val="00990668"/>
    <w:rsid w:val="009B397B"/>
    <w:rsid w:val="009F0C77"/>
    <w:rsid w:val="009F4DD1"/>
    <w:rsid w:val="00A64E80"/>
    <w:rsid w:val="00A741D9"/>
    <w:rsid w:val="00A85589"/>
    <w:rsid w:val="00A9741D"/>
    <w:rsid w:val="00AA4A02"/>
    <w:rsid w:val="00AB0576"/>
    <w:rsid w:val="00AB644B"/>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0BF1"/>
    <w:rsid w:val="00FB6773"/>
    <w:rsid w:val="00FE1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80FDD-1E7E-4839-B57E-0E6A8E30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6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4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5995F-F6AE-412E-9416-F52248EF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289</Words>
  <Characters>1434</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833 Text of Previous Version (Dec. 6, 2017) - South Carolina Legislature Online</dc:title>
  <dc:subject/>
  <dc:creator>GloriaShackelford</dc:creator>
  <cp:keywords/>
  <dc:description/>
  <cp:lastModifiedBy>S Volk</cp:lastModifiedBy>
  <cp:revision>2</cp:revision>
  <cp:lastPrinted>2017-11-03T19:24:00Z</cp:lastPrinted>
  <dcterms:created xsi:type="dcterms:W3CDTF">2017-12-06T20:07:00Z</dcterms:created>
  <dcterms:modified xsi:type="dcterms:W3CDTF">2017-12-06T20:07:00Z</dcterms:modified>
</cp:coreProperties>
</file>