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06EF" w:rsidRDefault="009506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9506EF" w:rsidRPr="009506EF" w:rsidRDefault="009506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9506EF" w:rsidRDefault="009506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06EF" w:rsidRDefault="009506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9506EF" w:rsidRDefault="009506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20, 2018</w:t>
      </w:r>
    </w:p>
    <w:p w:rsidR="009506EF" w:rsidRDefault="009506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06EF" w:rsidRPr="009506EF" w:rsidRDefault="009506EF" w:rsidP="009506EF">
      <w:pPr>
        <w:tabs>
          <w:tab w:val="right" w:pos="5933"/>
        </w:tabs>
        <w:suppressAutoHyphens/>
        <w:jc w:val="both"/>
        <w:rPr>
          <w:rFonts w:eastAsia="Times New Roman"/>
        </w:rPr>
      </w:pPr>
      <w:r>
        <w:rPr>
          <w:rFonts w:eastAsia="Times New Roman"/>
        </w:rPr>
        <w:tab/>
      </w:r>
      <w:r>
        <w:rPr>
          <w:rFonts w:eastAsia="Times New Roman"/>
          <w:b/>
          <w:sz w:val="36"/>
        </w:rPr>
        <w:t>S. 877</w:t>
      </w:r>
    </w:p>
    <w:p w:rsidR="009506EF" w:rsidRDefault="009506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06EF" w:rsidRDefault="009506EF" w:rsidP="0095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0A28E6">
        <w:t>Senator Alexander</w:t>
      </w:r>
    </w:p>
    <w:p w:rsidR="009506EF" w:rsidRDefault="009506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06EF" w:rsidRDefault="009506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2/20/18--S.</w:t>
      </w:r>
    </w:p>
    <w:p w:rsidR="009506EF" w:rsidRDefault="009506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9, 2018.</w:t>
      </w:r>
    </w:p>
    <w:p w:rsidR="009506EF" w:rsidRPr="009506EF" w:rsidRDefault="009506EF" w:rsidP="0095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506EF" w:rsidRDefault="009506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06EF" w:rsidRDefault="009506EF" w:rsidP="0095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9506EF" w:rsidRPr="009506EF" w:rsidRDefault="009506EF" w:rsidP="0095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LABOR, COMMERCE AND INDUSTRY</w:t>
      </w:r>
    </w:p>
    <w:p w:rsidR="009506EF" w:rsidRDefault="009506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877) to amend Section 40-60-330(b)(11) of the 1976 Code, relating to appraisal management company registration requirements, to provide that the registration required in, etc., respectfully</w:t>
      </w:r>
    </w:p>
    <w:p w:rsidR="009506EF" w:rsidRPr="009506EF" w:rsidRDefault="009506EF" w:rsidP="0095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9506EF" w:rsidRDefault="009506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9506EF" w:rsidRDefault="009506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06EF" w:rsidRPr="002E7912" w:rsidRDefault="009506EF" w:rsidP="0095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E7912">
        <w:rPr>
          <w:rFonts w:eastAsia="Times New Roman"/>
          <w:snapToGrid w:val="0"/>
          <w:szCs w:val="20"/>
        </w:rPr>
        <w:tab/>
        <w:t>Amend the bill, as and if amended, by striking all after the enacting words and inserting:</w:t>
      </w:r>
    </w:p>
    <w:p w:rsidR="009506EF" w:rsidRPr="002E7912" w:rsidRDefault="009506EF" w:rsidP="0095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snapToGrid w:val="0"/>
          <w:szCs w:val="20"/>
        </w:rPr>
        <w:tab/>
      </w:r>
      <w:r w:rsidRPr="002E7912">
        <w:rPr>
          <w:rFonts w:eastAsia="Times New Roman"/>
          <w:snapToGrid w:val="0"/>
          <w:szCs w:val="20"/>
        </w:rPr>
        <w:t>/SECTION</w:t>
      </w:r>
      <w:r w:rsidRPr="002E7912">
        <w:rPr>
          <w:rFonts w:eastAsia="Times New Roman"/>
          <w:snapToGrid w:val="0"/>
          <w:szCs w:val="20"/>
        </w:rPr>
        <w:tab/>
        <w:t>1.</w:t>
      </w:r>
      <w:r w:rsidRPr="002E7912">
        <w:rPr>
          <w:rFonts w:eastAsia="Times New Roman"/>
          <w:snapToGrid w:val="0"/>
          <w:szCs w:val="20"/>
        </w:rPr>
        <w:tab/>
      </w:r>
      <w:r w:rsidRPr="002E7912">
        <w:rPr>
          <w:rFonts w:eastAsia="Times New Roman"/>
        </w:rPr>
        <w:t>Section 40-60-330(B)(11) of the 1976 Code is amended to read:</w:t>
      </w:r>
    </w:p>
    <w:p w:rsidR="009506EF" w:rsidRPr="002E7912" w:rsidRDefault="009506EF" w:rsidP="0095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E7912">
        <w:rPr>
          <w:rFonts w:eastAsia="Times New Roman"/>
        </w:rPr>
        <w:tab/>
        <w:t>“(11)</w:t>
      </w:r>
      <w:r w:rsidRPr="002E7912">
        <w:rPr>
          <w:rFonts w:eastAsia="Times New Roman"/>
        </w:rPr>
        <w:tab/>
        <w:t xml:space="preserve">a detailed statement of current financial condition of the entity on a form approved by the board </w:t>
      </w:r>
      <w:r w:rsidRPr="002E7912">
        <w:rPr>
          <w:rFonts w:eastAsia="Times New Roman"/>
          <w:u w:val="single"/>
        </w:rPr>
        <w:t>or a surety bond in an amount not to exceed fifty thousand dollars, whichever the registering appraisal management company selects</w:t>
      </w:r>
      <w:r w:rsidRPr="002E7912">
        <w:rPr>
          <w:rFonts w:eastAsia="Times New Roman"/>
        </w:rPr>
        <w:t>;”</w:t>
      </w:r>
    </w:p>
    <w:p w:rsidR="009506EF" w:rsidRPr="002E7912" w:rsidRDefault="009506EF" w:rsidP="0095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2E7912">
        <w:rPr>
          <w:rFonts w:eastAsia="Times New Roman"/>
          <w:snapToGrid w:val="0"/>
          <w:szCs w:val="20"/>
        </w:rPr>
        <w:t>SECTION</w:t>
      </w:r>
      <w:r w:rsidRPr="002E7912">
        <w:rPr>
          <w:rFonts w:eastAsia="Times New Roman"/>
          <w:snapToGrid w:val="0"/>
          <w:szCs w:val="20"/>
        </w:rPr>
        <w:tab/>
        <w:t>2.</w:t>
      </w:r>
      <w:r w:rsidRPr="002E7912">
        <w:rPr>
          <w:rFonts w:eastAsia="Times New Roman"/>
          <w:snapToGrid w:val="0"/>
          <w:szCs w:val="20"/>
        </w:rPr>
        <w:tab/>
        <w:t>Section 40-1-70 of the 1976 Code is amended by adding an appropriately numbered new subsection to read:</w:t>
      </w:r>
    </w:p>
    <w:p w:rsidR="009506EF" w:rsidRPr="002E7912" w:rsidRDefault="009506EF" w:rsidP="0095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E7912">
        <w:rPr>
          <w:rFonts w:eastAsia="Times New Roman"/>
          <w:snapToGrid w:val="0"/>
          <w:szCs w:val="20"/>
        </w:rPr>
        <w:tab/>
        <w:t>“(</w:t>
      </w:r>
      <w:r w:rsidRPr="002E7912">
        <w:rPr>
          <w:rFonts w:eastAsia="Times New Roman"/>
          <w:snapToGrid w:val="0"/>
          <w:szCs w:val="20"/>
        </w:rPr>
        <w:tab/>
        <w:t>)</w:t>
      </w:r>
      <w:r w:rsidRPr="002E7912">
        <w:rPr>
          <w:rFonts w:eastAsia="Times New Roman"/>
          <w:snapToGrid w:val="0"/>
          <w:szCs w:val="20"/>
        </w:rPr>
        <w:tab/>
        <w:t>filing claims against any surety bond on a form approved by a board and in accordance with procedures established by the board in regulation.”</w:t>
      </w:r>
    </w:p>
    <w:p w:rsidR="009506EF" w:rsidRPr="002E7912" w:rsidRDefault="009506EF" w:rsidP="0095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2E7912">
        <w:rPr>
          <w:rFonts w:eastAsia="Times New Roman"/>
          <w:snapToGrid w:val="0"/>
          <w:szCs w:val="20"/>
        </w:rPr>
        <w:t>SECTION</w:t>
      </w:r>
      <w:r w:rsidRPr="002E7912">
        <w:rPr>
          <w:rFonts w:eastAsia="Times New Roman"/>
          <w:snapToGrid w:val="0"/>
          <w:szCs w:val="20"/>
        </w:rPr>
        <w:tab/>
        <w:t>3.</w:t>
      </w:r>
      <w:r w:rsidRPr="002E7912">
        <w:rPr>
          <w:rFonts w:eastAsia="Times New Roman"/>
          <w:snapToGrid w:val="0"/>
          <w:szCs w:val="20"/>
        </w:rPr>
        <w:tab/>
        <w:t>This act takes effect upon approval by the Governor.</w:t>
      </w:r>
      <w:r w:rsidRPr="002E7912">
        <w:rPr>
          <w:rFonts w:eastAsia="Times New Roman"/>
          <w:snapToGrid w:val="0"/>
          <w:szCs w:val="20"/>
        </w:rPr>
        <w:tab/>
      </w:r>
      <w:r w:rsidRPr="002E7912">
        <w:rPr>
          <w:rFonts w:eastAsia="Times New Roman"/>
          <w:snapToGrid w:val="0"/>
          <w:szCs w:val="20"/>
        </w:rPr>
        <w:tab/>
      </w:r>
      <w:r w:rsidRPr="002E7912">
        <w:rPr>
          <w:rFonts w:eastAsia="Times New Roman"/>
          <w:snapToGrid w:val="0"/>
          <w:szCs w:val="20"/>
        </w:rPr>
        <w:tab/>
        <w:t>/</w:t>
      </w:r>
    </w:p>
    <w:p w:rsidR="009506EF" w:rsidRPr="002E7912" w:rsidRDefault="009506EF" w:rsidP="0095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E7912">
        <w:rPr>
          <w:rFonts w:eastAsia="Times New Roman"/>
          <w:snapToGrid w:val="0"/>
          <w:szCs w:val="20"/>
        </w:rPr>
        <w:tab/>
        <w:t>Renumber sections to conform.</w:t>
      </w:r>
    </w:p>
    <w:p w:rsidR="009506EF" w:rsidRDefault="009506EF" w:rsidP="0095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E7912">
        <w:rPr>
          <w:rFonts w:eastAsia="Times New Roman"/>
          <w:snapToGrid w:val="0"/>
          <w:szCs w:val="20"/>
        </w:rPr>
        <w:tab/>
        <w:t>Amend title to conform.</w:t>
      </w:r>
    </w:p>
    <w:p w:rsidR="009506EF" w:rsidRPr="002E7912" w:rsidRDefault="009506EF" w:rsidP="0095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9506EF" w:rsidRDefault="009506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THOMAS  C. ALEXANDER for Committee.</w:t>
      </w:r>
    </w:p>
    <w:p w:rsidR="009506EF" w:rsidRDefault="009506EF" w:rsidP="0095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u w:val="single"/>
        </w:rPr>
      </w:pPr>
      <w:r>
        <w:rPr>
          <w:rFonts w:eastAsia="Times New Roman"/>
          <w:u w:val="single"/>
        </w:rPr>
        <w:t>            </w:t>
      </w:r>
    </w:p>
    <w:p w:rsidR="00985B5A" w:rsidRPr="009506EF" w:rsidRDefault="00985B5A" w:rsidP="00950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9506EF" w:rsidRPr="00985B5A" w:rsidRDefault="00985B5A" w:rsidP="00985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985B5A" w:rsidRPr="00F07AD3" w:rsidRDefault="00985B5A" w:rsidP="00985B5A">
      <w:pPr>
        <w:rPr>
          <w:b/>
        </w:rPr>
      </w:pPr>
      <w:r w:rsidRPr="00F07AD3">
        <w:rPr>
          <w:b/>
        </w:rPr>
        <w:t>Explanation of Fiscal Impact</w:t>
      </w:r>
    </w:p>
    <w:p w:rsidR="00985B5A" w:rsidRPr="00F07AD3" w:rsidRDefault="00985B5A" w:rsidP="00985B5A">
      <w:pPr>
        <w:rPr>
          <w:b/>
        </w:rPr>
      </w:pPr>
      <w:r w:rsidRPr="00F07AD3">
        <w:rPr>
          <w:b/>
        </w:rPr>
        <w:t>Updated for Additional Agency Response on January 31, 2018</w:t>
      </w:r>
    </w:p>
    <w:p w:rsidR="00985B5A" w:rsidRPr="00F07AD3" w:rsidRDefault="00985B5A" w:rsidP="00985B5A">
      <w:r w:rsidRPr="00F07AD3">
        <w:rPr>
          <w:b/>
        </w:rPr>
        <w:t>State Expenditure</w:t>
      </w:r>
    </w:p>
    <w:p w:rsidR="00985B5A" w:rsidRPr="00F07AD3" w:rsidRDefault="00985B5A" w:rsidP="00985B5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F07AD3">
        <w:rPr>
          <w:sz w:val="22"/>
        </w:rPr>
        <w:t xml:space="preserve">This bill states that an appraisal management company applying for registration must include a surety bond in an amount not to exceed $50,000. Currently, applicants for registration must submit a detailed statement of the current financial condition of the entity seeking registration. This bill does not create additional requirements for the South Carolina Real Estate Appraisers Board. Therefore, this bill does not have an expenditure impact on the </w:t>
      </w:r>
      <w:r>
        <w:rPr>
          <w:sz w:val="22"/>
        </w:rPr>
        <w:t>g</w:t>
      </w:r>
      <w:r w:rsidRPr="00F07AD3">
        <w:rPr>
          <w:sz w:val="22"/>
        </w:rPr>
        <w:t xml:space="preserve">eneral </w:t>
      </w:r>
      <w:r>
        <w:rPr>
          <w:sz w:val="22"/>
        </w:rPr>
        <w:t>f</w:t>
      </w:r>
      <w:r w:rsidRPr="00F07AD3">
        <w:rPr>
          <w:sz w:val="22"/>
        </w:rPr>
        <w:t xml:space="preserve">und, </w:t>
      </w:r>
      <w:r>
        <w:rPr>
          <w:sz w:val="22"/>
        </w:rPr>
        <w:t>f</w:t>
      </w:r>
      <w:r w:rsidRPr="00F07AD3">
        <w:rPr>
          <w:sz w:val="22"/>
        </w:rPr>
        <w:t xml:space="preserve">ederal </w:t>
      </w:r>
      <w:r>
        <w:rPr>
          <w:sz w:val="22"/>
        </w:rPr>
        <w:t>f</w:t>
      </w:r>
      <w:r w:rsidRPr="00F07AD3">
        <w:rPr>
          <w:sz w:val="22"/>
        </w:rPr>
        <w:t xml:space="preserve">unds, or </w:t>
      </w:r>
      <w:r>
        <w:rPr>
          <w:sz w:val="22"/>
        </w:rPr>
        <w:t>other f</w:t>
      </w:r>
      <w:r w:rsidRPr="00F07AD3">
        <w:rPr>
          <w:sz w:val="22"/>
        </w:rPr>
        <w:t>unds. This fiscal impact statement has been updated based on a response from LLR.</w:t>
      </w:r>
    </w:p>
    <w:p w:rsidR="00985B5A" w:rsidRPr="00F07AD3" w:rsidRDefault="00985B5A" w:rsidP="00985B5A">
      <w:pPr>
        <w:rPr>
          <w:b/>
        </w:rPr>
      </w:pPr>
      <w:r w:rsidRPr="00F07AD3">
        <w:rPr>
          <w:b/>
        </w:rPr>
        <w:t>Introduced on January 9, 2018</w:t>
      </w:r>
    </w:p>
    <w:p w:rsidR="00985B5A" w:rsidRPr="00F07AD3" w:rsidRDefault="00985B5A" w:rsidP="00985B5A">
      <w:r w:rsidRPr="00F07AD3">
        <w:rPr>
          <w:b/>
        </w:rPr>
        <w:t>State Expenditure</w:t>
      </w:r>
    </w:p>
    <w:p w:rsidR="00985B5A" w:rsidRDefault="00985B5A" w:rsidP="00985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F07AD3">
        <w:t>This bill states that an appraisal management company applying for registration must include a surety bond in an amount not to exceed $50,000. Currently, applicants for registration must submit a detailed statement of the current financial condition of the entity seeking registration. The expenditure impact of this bill is pending, contingent upon a response from LLR.</w:t>
      </w:r>
    </w:p>
    <w:p w:rsidR="00985B5A" w:rsidRDefault="00985B5A" w:rsidP="00985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985B5A" w:rsidRDefault="00985B5A" w:rsidP="00985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985B5A" w:rsidRPr="00985B5A" w:rsidRDefault="00985B5A" w:rsidP="00985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985B5A" w:rsidRDefault="00985B5A" w:rsidP="00985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5B5A" w:rsidRDefault="00985B5A" w:rsidP="00985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85B5A" w:rsidSect="009506EF">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82134" w:rsidRPr="00522CE0" w:rsidRDefault="005821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82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E730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D30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40-60-330(B)(11) OF THE 1976 CODE, RELATING TO APPRAISAL MANAGEMENT COMPANY REGISTRATION REQUIREMENTS, TO PROVIDE THAT THE REGISTRATION REQUIRED IN SECTION 40-60-330(A) MUST INCLUDE A SURETY BOND IN AN AMOUNT NOT TO EXCEED FIFTY THOUSAND DOLLARS.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E7305" w:rsidRDefault="007E73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E7305" w:rsidRDefault="007E73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7305" w:rsidRDefault="007E73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8D30EF">
        <w:rPr>
          <w:rFonts w:eastAsia="Times New Roman"/>
        </w:rPr>
        <w:t>Section 40-60-330(B)(11) of the 1976 Code is amended to read:</w:t>
      </w:r>
    </w:p>
    <w:p w:rsidR="008D30EF" w:rsidRDefault="008D30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30EF" w:rsidRDefault="008D30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“(11)</w:t>
      </w:r>
      <w:r>
        <w:rPr>
          <w:rFonts w:eastAsia="Times New Roman"/>
        </w:rPr>
        <w:tab/>
      </w:r>
      <w:r w:rsidRPr="008D30EF">
        <w:rPr>
          <w:rFonts w:eastAsia="Times New Roman"/>
          <w:strike/>
        </w:rPr>
        <w:t>a detailed statement of current financial condition of the entity on a form approved by the board</w:t>
      </w:r>
      <w:r>
        <w:rPr>
          <w:rFonts w:eastAsia="Times New Roman"/>
        </w:rPr>
        <w:t xml:space="preserve"> </w:t>
      </w:r>
      <w:r>
        <w:rPr>
          <w:rFonts w:eastAsia="Times New Roman"/>
          <w:u w:val="single"/>
        </w:rPr>
        <w:t>a surety bond in an amount not to exceed fifty thousand dollars</w:t>
      </w:r>
      <w:r w:rsidRPr="008D30EF">
        <w:rPr>
          <w:rFonts w:eastAsia="Times New Roman"/>
        </w:rPr>
        <w:t>;</w:t>
      </w:r>
      <w:r>
        <w:rPr>
          <w:rFonts w:eastAsia="Times New Roman"/>
        </w:rPr>
        <w:t>”</w:t>
      </w:r>
    </w:p>
    <w:p w:rsidR="007E7305" w:rsidRDefault="007E73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7305" w:rsidRPr="00522CE0" w:rsidRDefault="007E73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D30EF">
        <w:rPr>
          <w:rFonts w:eastAsia="Times New Roman"/>
        </w:rPr>
        <w:t>2</w:t>
      </w:r>
      <w:r>
        <w:rPr>
          <w:rFonts w:eastAsia="Times New Roman"/>
        </w:rPr>
        <w:t>.</w:t>
      </w:r>
      <w:r>
        <w:rPr>
          <w:rFonts w:eastAsia="Times New Roman"/>
        </w:rPr>
        <w:tab/>
        <w:t>This act takes effect upon approval by the Governor.</w:t>
      </w:r>
    </w:p>
    <w:p w:rsidR="0026494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0442D" w:rsidRDefault="0060442D" w:rsidP="0060442D">
      <w:pPr>
        <w:suppressAutoHyphens/>
        <w:jc w:val="both"/>
        <w:rPr>
          <w:rFonts w:eastAsia="Times New Roman"/>
        </w:rPr>
      </w:pPr>
    </w:p>
    <w:sectPr w:rsidR="0060442D" w:rsidSect="009506E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7305" w:rsidRDefault="007E7305" w:rsidP="00522CE0">
      <w:r>
        <w:separator/>
      </w:r>
    </w:p>
  </w:endnote>
  <w:endnote w:type="continuationSeparator" w:id="0">
    <w:p w:rsidR="007E7305" w:rsidRDefault="007E730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DD40C99-1804-43FA-869D-7120B7444A4E}"/>
    <w:embedBold r:id="rId2" w:fontKey="{E9CA203A-E0AA-4D76-B365-65A380DD74B7}"/>
  </w:font>
  <w:font w:name="Calibri">
    <w:panose1 w:val="020F0502020204030204"/>
    <w:charset w:val="00"/>
    <w:family w:val="swiss"/>
    <w:pitch w:val="variable"/>
    <w:sig w:usb0="E00002FF" w:usb1="4000ACFF" w:usb2="00000001" w:usb3="00000000" w:csb0="0000019F" w:csb1="00000000"/>
    <w:embedRegular r:id="rId3" w:fontKey="{43D346CB-A5C7-47EC-99C0-1CD389532454}"/>
    <w:embedBold r:id="rId4" w:fontKey="{A021AED9-A18F-4375-AB1A-D1F3CF3E52FE}"/>
  </w:font>
  <w:font w:name="Segoe UI">
    <w:panose1 w:val="020B0502040204020203"/>
    <w:charset w:val="00"/>
    <w:family w:val="swiss"/>
    <w:pitch w:val="variable"/>
    <w:sig w:usb0="E10022FF" w:usb1="C000E47F" w:usb2="00000029" w:usb3="00000000" w:csb0="000001DF" w:csb1="00000000"/>
    <w:embedRegular r:id="rId5" w:fontKey="{A414BFA0-625C-4372-94E9-AB87F98E5F08}"/>
  </w:font>
  <w:font w:name="Cambria">
    <w:panose1 w:val="02040503050406030204"/>
    <w:charset w:val="00"/>
    <w:family w:val="roman"/>
    <w:pitch w:val="variable"/>
    <w:sig w:usb0="E00002FF" w:usb1="400004FF" w:usb2="00000000" w:usb3="00000000" w:csb0="0000019F" w:csb1="00000000"/>
    <w:embedRegular r:id="rId6" w:fontKey="{73B9619C-1D61-4892-8134-CF04740EFF9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4945" w:rsidRPr="00582134" w:rsidRDefault="00582134" w:rsidP="00582134">
    <w:pPr>
      <w:pStyle w:val="Footer"/>
      <w:tabs>
        <w:tab w:val="clear" w:pos="4680"/>
        <w:tab w:val="clear" w:pos="9360"/>
        <w:tab w:val="center" w:pos="2995"/>
      </w:tabs>
      <w:spacing w:before="120"/>
    </w:pPr>
    <w:r>
      <w:t>[877</w:t>
    </w:r>
    <w:r w:rsidR="009506EF">
      <w:t>-</w:t>
    </w:r>
    <w:r w:rsidR="009506EF">
      <w:fldChar w:fldCharType="begin"/>
    </w:r>
    <w:r w:rsidR="009506EF">
      <w:instrText xml:space="preserve"> PAGE  \* MERGEFORMAT </w:instrText>
    </w:r>
    <w:r w:rsidR="009506EF">
      <w:fldChar w:fldCharType="separate"/>
    </w:r>
    <w:r w:rsidR="0060442D">
      <w:rPr>
        <w:noProof/>
      </w:rPr>
      <w:t>2</w:t>
    </w:r>
    <w:r w:rsidR="009506EF">
      <w:fldChar w:fldCharType="end"/>
    </w:r>
    <w:r w:rsidR="009506E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06EF" w:rsidRPr="00582134" w:rsidRDefault="009506EF" w:rsidP="00582134">
    <w:pPr>
      <w:pStyle w:val="Footer"/>
      <w:tabs>
        <w:tab w:val="clear" w:pos="4680"/>
        <w:tab w:val="clear" w:pos="9360"/>
        <w:tab w:val="center" w:pos="2995"/>
      </w:tabs>
      <w:spacing w:before="120"/>
    </w:pPr>
    <w:r>
      <w:t>[877]</w:t>
    </w:r>
    <w:r>
      <w:tab/>
    </w:r>
    <w:r>
      <w:fldChar w:fldCharType="begin"/>
    </w:r>
    <w:r>
      <w:instrText xml:space="preserve"> PAGE  \* MERGEFORMAT </w:instrText>
    </w:r>
    <w:r>
      <w:fldChar w:fldCharType="separate"/>
    </w:r>
    <w:r w:rsidR="0060442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7305" w:rsidRDefault="007E7305" w:rsidP="00522CE0">
      <w:r>
        <w:separator/>
      </w:r>
    </w:p>
  </w:footnote>
  <w:footnote w:type="continuationSeparator" w:id="0">
    <w:p w:rsidR="007E7305" w:rsidRDefault="007E730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4APPR.DMR.TCA"/>
    <w:docVar w:name="CoverAttorneyInitials" w:val="DMR"/>
    <w:docVar w:name="CoverAttorneyLastName" w:val="Daina Riley"/>
    <w:docVar w:name="CoverBillType" w:val="b"/>
    <w:docVar w:name="CoverSenator" w:val="TCA"/>
    <w:docVar w:name="dvBillNumber" w:val="877"/>
    <w:docVar w:name="dvBillNumberPrefix" w:val="S. "/>
    <w:docVar w:name="dvOriginalBody" w:val="Senate"/>
    <w:docVar w:name="fulldraftpath" w:val="L:\S-RES\TCA\024APPR.DMR.TCA.DOCX"/>
    <w:docVar w:name="NameofBody" w:val="S"/>
    <w:docVar w:name="vgroup2" w:val="S-RES"/>
  </w:docVars>
  <w:rsids>
    <w:rsidRoot w:val="007E7305"/>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357AB"/>
    <w:rsid w:val="00245C4E"/>
    <w:rsid w:val="00264945"/>
    <w:rsid w:val="002C1321"/>
    <w:rsid w:val="002C2031"/>
    <w:rsid w:val="002C5896"/>
    <w:rsid w:val="002D3BED"/>
    <w:rsid w:val="002F51D5"/>
    <w:rsid w:val="00307C2B"/>
    <w:rsid w:val="00315D04"/>
    <w:rsid w:val="00383247"/>
    <w:rsid w:val="00387F95"/>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82134"/>
    <w:rsid w:val="00593361"/>
    <w:rsid w:val="005A413B"/>
    <w:rsid w:val="005A5017"/>
    <w:rsid w:val="005A648C"/>
    <w:rsid w:val="005F07AC"/>
    <w:rsid w:val="005F1745"/>
    <w:rsid w:val="0060442D"/>
    <w:rsid w:val="006A1802"/>
    <w:rsid w:val="006C0CBB"/>
    <w:rsid w:val="006C74EA"/>
    <w:rsid w:val="00720D40"/>
    <w:rsid w:val="007318D4"/>
    <w:rsid w:val="00765784"/>
    <w:rsid w:val="00770094"/>
    <w:rsid w:val="007A3608"/>
    <w:rsid w:val="007A4390"/>
    <w:rsid w:val="007B7821"/>
    <w:rsid w:val="007E5CB7"/>
    <w:rsid w:val="007E7305"/>
    <w:rsid w:val="008314D2"/>
    <w:rsid w:val="00870F6F"/>
    <w:rsid w:val="008B2F42"/>
    <w:rsid w:val="008C3697"/>
    <w:rsid w:val="008D30EF"/>
    <w:rsid w:val="008E185F"/>
    <w:rsid w:val="008F023B"/>
    <w:rsid w:val="00904E16"/>
    <w:rsid w:val="009162B3"/>
    <w:rsid w:val="00927C62"/>
    <w:rsid w:val="009506EF"/>
    <w:rsid w:val="00983951"/>
    <w:rsid w:val="00984124"/>
    <w:rsid w:val="00984640"/>
    <w:rsid w:val="00985B5A"/>
    <w:rsid w:val="00995C37"/>
    <w:rsid w:val="009C118A"/>
    <w:rsid w:val="00A02011"/>
    <w:rsid w:val="00A4011E"/>
    <w:rsid w:val="00A86015"/>
    <w:rsid w:val="00A9594E"/>
    <w:rsid w:val="00AE59C8"/>
    <w:rsid w:val="00B10098"/>
    <w:rsid w:val="00B5790D"/>
    <w:rsid w:val="00B945C5"/>
    <w:rsid w:val="00BA20EA"/>
    <w:rsid w:val="00BB5AFC"/>
    <w:rsid w:val="00BC0A56"/>
    <w:rsid w:val="00BD4343"/>
    <w:rsid w:val="00C45366"/>
    <w:rsid w:val="00C57023"/>
    <w:rsid w:val="00C74052"/>
    <w:rsid w:val="00CB187A"/>
    <w:rsid w:val="00CC0EC7"/>
    <w:rsid w:val="00CC251A"/>
    <w:rsid w:val="00CF2C98"/>
    <w:rsid w:val="00D1088B"/>
    <w:rsid w:val="00D1286F"/>
    <w:rsid w:val="00D14DE6"/>
    <w:rsid w:val="00D156D2"/>
    <w:rsid w:val="00D35486"/>
    <w:rsid w:val="00D53E29"/>
    <w:rsid w:val="00D800F0"/>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478E6103-311A-49E5-863F-0AE1ECE3D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985B5A"/>
    <w:rPr>
      <w:rFonts w:cstheme="minorBidi"/>
      <w:sz w:val="24"/>
    </w:rPr>
  </w:style>
  <w:style w:type="paragraph" w:styleId="BalloonText">
    <w:name w:val="Balloon Text"/>
    <w:basedOn w:val="Normal"/>
    <w:link w:val="BalloonTextChar"/>
    <w:uiPriority w:val="99"/>
    <w:semiHidden/>
    <w:unhideWhenUsed/>
    <w:rsid w:val="00BD43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434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5153E1F1</Template>
  <TotalTime>0</TotalTime>
  <Pages>3</Pages>
  <Words>511</Words>
  <Characters>2742</Characters>
  <Application>Microsoft Office Word</Application>
  <DocSecurity>0</DocSecurity>
  <Lines>100</Lines>
  <Paragraphs>39</Paragraphs>
  <ScaleCrop>false</ScaleCrop>
  <Company> </Company>
  <LinksUpToDate>false</LinksUpToDate>
  <CharactersWithSpaces>3252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877 Text of Previous Version (Feb. 20, 2018) - South Carolina Legislature Online</dc:title>
  <dc:subject/>
  <dc:creator>%USERNAME%</dc:creator>
  <cp:keywords/>
  <dc:description/>
  <cp:lastModifiedBy>Warren Wilson</cp:lastModifiedBy>
  <cp:revision>2</cp:revision>
  <cp:lastPrinted>2018-02-20T22:46:00Z</cp:lastPrinted>
  <dcterms:created xsi:type="dcterms:W3CDTF">2018-02-20T22:49:00Z</dcterms:created>
  <dcterms:modified xsi:type="dcterms:W3CDTF">2018-02-20T22:49:00Z</dcterms:modified>
</cp:coreProperties>
</file>