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AEF" w:rsidRPr="00522CE0" w:rsidRDefault="00F54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0F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43 OF THE 1976 CODE, RELATING TO PUBLIC AID, ASSISTANCE AND RELIEF, GENERALLY, BY ADDING ARTICLE 13, TO </w:t>
      </w:r>
      <w:r w:rsidR="00300EE5">
        <w:rPr>
          <w:rFonts w:eastAsia="Times New Roman"/>
        </w:rPr>
        <w:t xml:space="preserve">REQUIRE THE </w:t>
      </w:r>
      <w:r w:rsidRPr="007F4932">
        <w:rPr>
          <w:rFonts w:eastAsia="Times New Roman"/>
        </w:rPr>
        <w:t>DEPARTMENT OF HEALTH AND HUMAN SERVICES TO ESTABLISH A COMPUTERIZED INCOME, ASSET, AND IDENTITY ELIGIBILITY VERIFICATION SERVICE TO VERIFY A PERSON’S IDENTITY AND ELIGIBILITY FOR PUBLIC ASSISTANCE, TO  REQUIRE THE DEPARTMENT AND THE DEPARTMENT OF SOCIAL SERVICES TO USE THE SERVICE AS PART OF DETERMINING WHETHER TO AWARD AN APPLICANT OR RECIPIENT PUBLIC ASSISTANCE, TO ENABLE OTHER DEPARTMENTS PROVIDING PUBLIC ASSISTANCE TO USE THE SERVICE, TO RE</w:t>
      </w:r>
      <w:r w:rsidR="00300EE5">
        <w:rPr>
          <w:rFonts w:eastAsia="Times New Roman"/>
        </w:rPr>
        <w:t xml:space="preserve">QUIRE CERTAIN REPORTING TO THE </w:t>
      </w:r>
      <w:r w:rsidRPr="007F4932">
        <w:rPr>
          <w:rFonts w:eastAsia="Times New Roman"/>
        </w:rPr>
        <w:t xml:space="preserve">ATTORNEY GENERAL AND THE OFFICE OF INSPECTOR GENERAL </w:t>
      </w:r>
      <w:r w:rsidR="00EC31FD">
        <w:rPr>
          <w:rFonts w:eastAsia="Times New Roman"/>
        </w:rPr>
        <w:t xml:space="preserve">FOR </w:t>
      </w:r>
      <w:r w:rsidRPr="007F4932">
        <w:rPr>
          <w:rFonts w:eastAsia="Times New Roman"/>
        </w:rPr>
        <w:t>CASES OF SUSPECTED FRAUD, TO REQUIRE THE DEPARTMENT OF HEALTH AND HUMAN SERVICES AND THE DEPARTMENT OF SOCIAL SERVICES TO SUBMIT REPORTS TO THE GOVERNOR AND OTHER PUBLIC OFFICIALS,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932" w:rsidRPr="007F4932" w:rsidRDefault="001D0F9A"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F4932" w:rsidRPr="007F4932">
        <w:rPr>
          <w:rFonts w:eastAsia="Times New Roman"/>
          <w:color w:val="000000" w:themeColor="text1"/>
          <w:szCs w:val="20"/>
          <w:u w:color="000000" w:themeColor="text1"/>
        </w:rPr>
        <w:t>Chapter 5, Title 43 of the 1976 Code is amended by adding: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F4932">
        <w:rPr>
          <w:rFonts w:eastAsia="Times New Roman"/>
          <w:color w:val="000000" w:themeColor="text1"/>
          <w:szCs w:val="20"/>
          <w:u w:color="000000" w:themeColor="text1"/>
        </w:rPr>
        <w:t>“</w:t>
      </w:r>
      <w:r w:rsidR="00EC31FD">
        <w:rPr>
          <w:rFonts w:eastAsia="Times New Roman"/>
          <w:color w:val="000000" w:themeColor="text1"/>
          <w:szCs w:val="20"/>
          <w:u w:color="000000" w:themeColor="text1"/>
        </w:rPr>
        <w:t>ARTICLE</w:t>
      </w:r>
      <w:r w:rsidRPr="007F4932">
        <w:rPr>
          <w:rFonts w:eastAsia="Times New Roman"/>
          <w:color w:val="000000" w:themeColor="text1"/>
          <w:szCs w:val="20"/>
          <w:u w:color="000000" w:themeColor="text1"/>
        </w:rPr>
        <w:t xml:space="preserve"> 13</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F4932">
        <w:rPr>
          <w:rFonts w:eastAsia="Times New Roman"/>
          <w:color w:val="000000" w:themeColor="text1"/>
          <w:szCs w:val="20"/>
          <w:u w:color="000000" w:themeColor="text1"/>
        </w:rPr>
        <w:t>Public Assistance Eligibility, Case Review, and Fraud Detection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1510.</w:t>
      </w:r>
      <w:r w:rsidRPr="007F4932">
        <w:rPr>
          <w:rFonts w:eastAsia="Times New Roman"/>
          <w:color w:val="000000" w:themeColor="text1"/>
          <w:szCs w:val="20"/>
          <w:u w:color="000000" w:themeColor="text1"/>
        </w:rPr>
        <w:tab/>
        <w:t xml:space="preserve">For purposes of this </w:t>
      </w:r>
      <w:r w:rsidR="00EC31FD">
        <w:rPr>
          <w:rFonts w:eastAsia="Times New Roman"/>
          <w:color w:val="000000" w:themeColor="text1"/>
          <w:szCs w:val="20"/>
          <w:u w:color="000000" w:themeColor="text1"/>
        </w:rPr>
        <w:t>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lastRenderedPageBreak/>
        <w:tab/>
        <w:t>(1)</w:t>
      </w:r>
      <w:r w:rsidRPr="007F4932">
        <w:rPr>
          <w:rFonts w:eastAsia="Times New Roman"/>
          <w:color w:val="000000" w:themeColor="text1"/>
          <w:szCs w:val="20"/>
          <w:u w:color="000000" w:themeColor="text1"/>
        </w:rPr>
        <w:tab/>
        <w:t>‘Identity information’ means an applicant’s or recipient’s full name, aliases, date of birth, address,</w:t>
      </w:r>
      <w:r w:rsidR="00EC31FD">
        <w:rPr>
          <w:rFonts w:eastAsia="Times New Roman"/>
          <w:color w:val="000000" w:themeColor="text1"/>
          <w:szCs w:val="20"/>
          <w:u w:color="000000" w:themeColor="text1"/>
        </w:rPr>
        <w:t xml:space="preserve"> S</w:t>
      </w:r>
      <w:r w:rsidRPr="007F4932">
        <w:rPr>
          <w:rFonts w:eastAsia="Times New Roman"/>
          <w:color w:val="000000" w:themeColor="text1"/>
          <w:szCs w:val="20"/>
          <w:u w:color="000000" w:themeColor="text1"/>
        </w:rPr>
        <w:t xml:space="preserve">ocial </w:t>
      </w:r>
      <w:r w:rsidR="00EC31FD">
        <w:rPr>
          <w:rFonts w:eastAsia="Times New Roman"/>
          <w:color w:val="000000" w:themeColor="text1"/>
          <w:szCs w:val="20"/>
          <w:u w:color="000000" w:themeColor="text1"/>
        </w:rPr>
        <w:t>S</w:t>
      </w:r>
      <w:r w:rsidRPr="007F4932">
        <w:rPr>
          <w:rFonts w:eastAsia="Times New Roman"/>
          <w:color w:val="000000" w:themeColor="text1"/>
          <w:szCs w:val="20"/>
          <w:u w:color="000000" w:themeColor="text1"/>
        </w:rPr>
        <w:t>ecurity number, and other related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‘Public assistance’ or ‘assistance’ means the Medicaid Insurance Program, the Family Independence or Temporary Assistance for Needy Families Program, the Supplemental Nutrition Assistance Program, and any other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public assistance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1520.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 xml:space="preserve">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shall utilize a computerized income, asset, and identity eligibility verification service, as provided for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 to verify el</w:t>
      </w:r>
      <w:r w:rsidR="00EC31FD">
        <w:rPr>
          <w:rFonts w:eastAsia="Times New Roman"/>
          <w:color w:val="000000" w:themeColor="text1"/>
          <w:szCs w:val="20"/>
          <w:u w:color="000000" w:themeColor="text1"/>
        </w:rPr>
        <w:t>igibility for public assistance;</w:t>
      </w:r>
      <w:r w:rsidRPr="007F4932">
        <w:rPr>
          <w:rFonts w:eastAsia="Times New Roman"/>
          <w:color w:val="000000" w:themeColor="text1"/>
          <w:szCs w:val="20"/>
          <w:u w:color="000000" w:themeColor="text1"/>
        </w:rPr>
        <w:t xml:space="preserve"> eliminate the duplication of public assistance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deter waste, fraud, and abuse within programs administering public assistance.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i/>
          <w:color w:val="000000" w:themeColor="text1"/>
          <w:szCs w:val="20"/>
          <w:u w:color="000000" w:themeColor="text1"/>
        </w:rPr>
        <w:tab/>
      </w:r>
      <w:r w:rsidRPr="007F4932">
        <w:rPr>
          <w:rFonts w:eastAsia="Times New Roman"/>
          <w:color w:val="000000" w:themeColor="text1"/>
          <w:szCs w:val="20"/>
          <w:u w:color="000000" w:themeColor="text1"/>
        </w:rPr>
        <w:t>(B)</w:t>
      </w:r>
      <w:r w:rsidRPr="007F4932">
        <w:rPr>
          <w:rFonts w:eastAsia="Times New Roman"/>
          <w:color w:val="000000" w:themeColor="text1"/>
          <w:szCs w:val="20"/>
          <w:u w:color="000000" w:themeColor="text1"/>
        </w:rPr>
        <w:tab/>
        <w:t>Whe</w:t>
      </w:r>
      <w:r w:rsidR="00EC31FD">
        <w:rPr>
          <w:rFonts w:eastAsia="Times New Roman"/>
          <w:color w:val="000000" w:themeColor="text1"/>
          <w:szCs w:val="20"/>
          <w:u w:color="000000" w:themeColor="text1"/>
        </w:rPr>
        <w:t>n</w:t>
      </w:r>
      <w:r w:rsidRPr="007F4932">
        <w:rPr>
          <w:rFonts w:eastAsia="Times New Roman"/>
          <w:color w:val="000000" w:themeColor="text1"/>
          <w:szCs w:val="20"/>
          <w:u w:color="000000" w:themeColor="text1"/>
        </w:rPr>
        <w:t xml:space="preserve"> practicable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should work with, grant access to, and share data provided for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 with any other state agency that administers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public assistance to ve</w:t>
      </w:r>
      <w:r w:rsidR="00EC31FD">
        <w:rPr>
          <w:rFonts w:eastAsia="Times New Roman"/>
          <w:color w:val="000000" w:themeColor="text1"/>
          <w:szCs w:val="20"/>
          <w:u w:color="000000" w:themeColor="text1"/>
        </w:rPr>
        <w:t>rify eligibility for assistance;</w:t>
      </w:r>
      <w:r w:rsidRPr="007F4932">
        <w:rPr>
          <w:rFonts w:eastAsia="Times New Roman"/>
          <w:color w:val="000000" w:themeColor="text1"/>
          <w:szCs w:val="20"/>
          <w:u w:color="000000" w:themeColor="text1"/>
        </w:rPr>
        <w:t xml:space="preserve"> eliminate the duplication of assistance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deter waste, fraud, and abuse within each respective assistance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Nothing in this article precludes any department or agency from continuing to conduct additional verification processes, not detailed in this article, that are currently in practice or otherwise required by federal law.</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No later than six months after the effective date of this act, the Department of Health and Human Services shall enter into a competitive bid contract, compl</w:t>
      </w:r>
      <w:r w:rsidR="00EC31FD">
        <w:rPr>
          <w:rFonts w:eastAsia="Times New Roman"/>
          <w:color w:val="000000" w:themeColor="text1"/>
          <w:szCs w:val="20"/>
          <w:u w:color="000000" w:themeColor="text1"/>
        </w:rPr>
        <w:t>ying</w:t>
      </w:r>
      <w:r w:rsidRPr="007F4932">
        <w:rPr>
          <w:rFonts w:eastAsia="Times New Roman"/>
          <w:color w:val="000000" w:themeColor="text1"/>
          <w:szCs w:val="20"/>
          <w:u w:color="000000" w:themeColor="text1"/>
        </w:rPr>
        <w:t xml:space="preserve"> with the requirements of Chapter 35, Title 11, with a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of computerized income, asset, and identity eligibility verification services to enable any department to verify the income, asset, and identity information of applicants or recipients of public assistance in order to prevent fraud, misrepresentation, and inadequate documentation when determining an applicant’s or recipient’s eligibility for assistance before the distribution of benefits, periodically between eligibility redeterminations, and during eligibility redeterminations and reviews, as prescribed in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(B)(1)</w:t>
      </w:r>
      <w:r w:rsidRPr="007F4932">
        <w:rPr>
          <w:rFonts w:eastAsia="Times New Roman"/>
          <w:color w:val="000000" w:themeColor="text1"/>
          <w:szCs w:val="20"/>
          <w:u w:color="000000" w:themeColor="text1"/>
        </w:rPr>
        <w:tab/>
        <w:t>The contract entered into pursuant to subsection (A) must require the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party vendor to establish annualized savings realized from implementation of the verification service, and </w:t>
      </w:r>
      <w:r w:rsidRPr="007F4932">
        <w:rPr>
          <w:rFonts w:eastAsia="Times New Roman"/>
          <w:color w:val="000000" w:themeColor="text1"/>
          <w:szCs w:val="20"/>
          <w:u w:color="000000" w:themeColor="text1"/>
        </w:rPr>
        <w:lastRenderedPageBreak/>
        <w:t>savings must exceed the total yearly cost to the State for implementing the verification service.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contract payment structure for the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must be based on a per</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applicant rate and may include a performance bonus for achieving above a predetermined rate of success of identifying waste, fraud, and abuse.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To avoid any conflict of interest, when the Department of Health and Human Services enters into a contract with a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pursuant to subsection (A), the primary vendor currently or prospectively may not be allowed to bid on or be awarded a state contract to facilitate enrollment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(D)</w:t>
      </w:r>
      <w:r w:rsidRPr="007F4932">
        <w:rPr>
          <w:rFonts w:eastAsia="Times New Roman"/>
          <w:color w:val="000000" w:themeColor="text1"/>
          <w:szCs w:val="20"/>
          <w:u w:color="000000" w:themeColor="text1"/>
        </w:rPr>
        <w:tab/>
        <w:t>The computerized income, asset, and identity eligibility verification service must be operational no later than one year after the effective date of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1540.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An application for public assistance pursuant to this article must be processed within a ten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day period or the minimum time required by federal law. Before awarding assistance, and on a quarterly basis,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shall verify</w:t>
      </w:r>
      <w:r w:rsidR="00EC31FD">
        <w:rPr>
          <w:rFonts w:eastAsia="Times New Roman"/>
          <w:color w:val="000000" w:themeColor="text1"/>
          <w:szCs w:val="20"/>
          <w:u w:color="000000" w:themeColor="text1"/>
        </w:rPr>
        <w:t xml:space="preserve"> the</w:t>
      </w:r>
      <w:r w:rsidRPr="007F4932">
        <w:rPr>
          <w:rFonts w:eastAsia="Times New Roman"/>
          <w:color w:val="000000" w:themeColor="text1"/>
          <w:szCs w:val="20"/>
          <w:u w:color="000000" w:themeColor="text1"/>
        </w:rPr>
        <w:t xml:space="preserve"> identity information of each respective applicant and recipient of assistance against the following: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earned and unearned income information maintained by the Internal Revenue Service;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employer weekly, monthly, and quarterly reports of income and unemployment insurance payment information maintained by the Department of Employment and Workforce and the Department of Revenue;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earned income information maintained by the United States Social Security Administration;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immigration status information maintained by the United States Citizenship and Immigration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death register information maintained by the United States Social Security Administration and the South Carolina Department of Health and Environmental Control;</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(6)</w:t>
      </w:r>
      <w:r w:rsidRPr="007F4932">
        <w:rPr>
          <w:rFonts w:eastAsia="Times New Roman"/>
          <w:color w:val="000000" w:themeColor="text1"/>
          <w:szCs w:val="20"/>
          <w:u w:color="000000" w:themeColor="text1"/>
        </w:rPr>
        <w:tab/>
        <w:t>prisoner information maintained by the United States Social Security Administration;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(7)</w:t>
      </w:r>
      <w:r w:rsidRPr="007F4932">
        <w:rPr>
          <w:rFonts w:eastAsia="Times New Roman"/>
          <w:color w:val="000000" w:themeColor="text1"/>
          <w:szCs w:val="20"/>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(8)</w:t>
      </w:r>
      <w:r w:rsidRPr="007F4932">
        <w:rPr>
          <w:rFonts w:eastAsia="Times New Roman"/>
          <w:color w:val="000000" w:themeColor="text1"/>
          <w:szCs w:val="20"/>
          <w:u w:color="000000" w:themeColor="text1"/>
        </w:rPr>
        <w:tab/>
        <w:t>national fleeing felon information maintained by the United States Federal Bureau of Investigation;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lastRenderedPageBreak/>
        <w:tab/>
      </w:r>
      <w:r w:rsidRPr="007F4932">
        <w:rPr>
          <w:rFonts w:eastAsia="Times New Roman"/>
          <w:color w:val="000000" w:themeColor="text1"/>
          <w:szCs w:val="20"/>
          <w:u w:color="000000" w:themeColor="text1"/>
        </w:rPr>
        <w:tab/>
        <w:t>(9)</w:t>
      </w:r>
      <w:r w:rsidRPr="007F4932">
        <w:rPr>
          <w:rFonts w:eastAsia="Times New Roman"/>
          <w:color w:val="000000" w:themeColor="text1"/>
          <w:szCs w:val="20"/>
          <w:u w:color="000000" w:themeColor="text1"/>
        </w:rPr>
        <w:tab/>
        <w:t>wage reporting and similar information maintained by states contiguous to this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(10)</w:t>
      </w:r>
      <w:r w:rsidRPr="007F4932">
        <w:rPr>
          <w:rFonts w:eastAsia="Times New Roman"/>
          <w:color w:val="000000" w:themeColor="text1"/>
          <w:szCs w:val="20"/>
          <w:u w:color="000000" w:themeColor="text1"/>
        </w:rPr>
        <w:tab/>
        <w:t>beneficiary records and earnings information maintained by the United States Social Security Administration in its Beneficiary and Earnings Data Exchange (BENDEX)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(11)</w:t>
      </w:r>
      <w:r w:rsidRPr="007F4932">
        <w:rPr>
          <w:rFonts w:eastAsia="Times New Roman"/>
          <w:color w:val="000000" w:themeColor="text1"/>
          <w:szCs w:val="20"/>
          <w:u w:color="000000" w:themeColor="text1"/>
        </w:rPr>
        <w:tab/>
        <w:t>earnings and pension information maintained by the United States Social Security Administration in its Beneficiary Earnings Exchange Record System (BEERS)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(12)</w:t>
      </w:r>
      <w:r w:rsidRPr="007F4932">
        <w:rPr>
          <w:rFonts w:eastAsia="Times New Roman"/>
          <w:color w:val="000000" w:themeColor="text1"/>
          <w:szCs w:val="20"/>
          <w:u w:color="000000" w:themeColor="text1"/>
        </w:rPr>
        <w:tab/>
        <w:t>employment information maintained by the South Carolina Department of Employment and Workforce;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(13)</w:t>
      </w:r>
      <w:r w:rsidRPr="007F4932">
        <w:rPr>
          <w:rFonts w:eastAsia="Times New Roman"/>
          <w:color w:val="000000" w:themeColor="text1"/>
          <w:szCs w:val="20"/>
          <w:u w:color="000000" w:themeColor="text1"/>
        </w:rPr>
        <w:tab/>
        <w:t>employment information maintained by the United States Department of Health and Human Services in its National Directory of New Hires (NDNH)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(14)</w:t>
      </w:r>
      <w:r w:rsidRPr="007F4932">
        <w:rPr>
          <w:rFonts w:eastAsia="Times New Roman"/>
          <w:color w:val="000000" w:themeColor="text1"/>
          <w:szCs w:val="20"/>
          <w:u w:color="000000" w:themeColor="text1"/>
        </w:rPr>
        <w:tab/>
        <w:t>supplemental security income (SSI) information maintained by the United States Social Security Administration in its SSI State Data Exchange (SDX)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(15)</w:t>
      </w:r>
      <w:r w:rsidRPr="007F4932">
        <w:rPr>
          <w:rFonts w:eastAsia="Times New Roman"/>
          <w:color w:val="000000" w:themeColor="text1"/>
          <w:szCs w:val="20"/>
          <w:u w:color="000000" w:themeColor="text1"/>
        </w:rPr>
        <w:tab/>
        <w:t>veterans’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 Affairs of the South Carolina Department of Administration’s Office of Executive Policies and Programs;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(16)</w:t>
      </w:r>
      <w:r w:rsidRPr="007F4932">
        <w:rPr>
          <w:rFonts w:eastAsia="Times New Roman"/>
          <w:color w:val="000000" w:themeColor="text1"/>
          <w:szCs w:val="20"/>
          <w:u w:color="000000" w:themeColor="text1"/>
        </w:rPr>
        <w:tab/>
        <w:t>childcare licensing and registration information maintained by the South Carolina Department of Social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(17)</w:t>
      </w:r>
      <w:r w:rsidRPr="007F4932">
        <w:rPr>
          <w:rFonts w:eastAsia="Times New Roman"/>
          <w:color w:val="000000" w:themeColor="text1"/>
          <w:szCs w:val="20"/>
          <w:u w:color="000000" w:themeColor="text1"/>
        </w:rPr>
        <w:tab/>
        <w:t>utility payments information maintained by the South Carolina Office of Economic Opportunity of the South Carolina Department of Administration’s Office of Executive Policies and Programs;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(18)</w:t>
      </w:r>
      <w:r w:rsidRPr="007F4932">
        <w:rPr>
          <w:rFonts w:eastAsia="Times New Roman"/>
          <w:color w:val="000000" w:themeColor="text1"/>
          <w:szCs w:val="20"/>
          <w:u w:color="000000" w:themeColor="text1"/>
        </w:rPr>
        <w:tab/>
        <w:t>emergency utility payment information maintained by the State or by local utilities;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(19)</w:t>
      </w:r>
      <w:r w:rsidRPr="007F4932">
        <w:rPr>
          <w:rFonts w:eastAsia="Times New Roman"/>
          <w:color w:val="000000" w:themeColor="text1"/>
          <w:szCs w:val="20"/>
          <w:u w:color="000000" w:themeColor="text1"/>
        </w:rPr>
        <w:tab/>
        <w:t>a database of all persons who currently hold a license, permit, or certificate from any state agency the cost of which exceeds five hundred dollars;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(20)</w:t>
      </w:r>
      <w:r w:rsidRPr="007F4932">
        <w:rPr>
          <w:rFonts w:eastAsia="Times New Roman"/>
          <w:color w:val="000000" w:themeColor="text1"/>
          <w:szCs w:val="20"/>
          <w:u w:color="000000" w:themeColor="text1"/>
        </w:rPr>
        <w:tab/>
        <w:t>income and employment information maintained by the South Carolina Department of Social Services Division of Child Support Services and the United States Department of Health and Human Services’ Office of Child Support Enforcement;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(21)</w:t>
      </w:r>
      <w:r w:rsidRPr="007F4932">
        <w:rPr>
          <w:rFonts w:eastAsia="Times New Roman"/>
          <w:color w:val="000000" w:themeColor="text1"/>
          <w:szCs w:val="20"/>
          <w:u w:color="000000" w:themeColor="text1"/>
        </w:rPr>
        <w:tab/>
        <w:t>earnings and pension information maintained by the South Carolina Public Employee Benefit Authority;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(22)</w:t>
      </w:r>
      <w:r w:rsidRPr="007F4932">
        <w:rPr>
          <w:rFonts w:eastAsia="Times New Roman"/>
          <w:color w:val="000000" w:themeColor="text1"/>
          <w:szCs w:val="20"/>
          <w:u w:color="000000" w:themeColor="text1"/>
        </w:rPr>
        <w:tab/>
        <w:t>any existing real</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time database of persons currently receiving benefits in other states, such as the National Accuracy Clearinghouse;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lastRenderedPageBreak/>
        <w:tab/>
      </w:r>
      <w:r w:rsidRPr="007F4932">
        <w:rPr>
          <w:rFonts w:eastAsia="Times New Roman"/>
          <w:color w:val="000000" w:themeColor="text1"/>
          <w:szCs w:val="20"/>
          <w:u w:color="000000" w:themeColor="text1"/>
        </w:rPr>
        <w:tab/>
        <w:t>(23)</w:t>
      </w:r>
      <w:r w:rsidRPr="007F4932">
        <w:rPr>
          <w:rFonts w:eastAsia="Times New Roman"/>
          <w:color w:val="000000" w:themeColor="text1"/>
          <w:szCs w:val="20"/>
          <w:u w:color="000000" w:themeColor="text1"/>
        </w:rPr>
        <w:tab/>
        <w:t>lottery winnings information maintained by the South Carolina Lottery Commission;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(24)</w:t>
      </w:r>
      <w:r w:rsidRPr="007F4932">
        <w:rPr>
          <w:rFonts w:eastAsia="Times New Roman"/>
          <w:color w:val="000000" w:themeColor="text1"/>
          <w:szCs w:val="20"/>
          <w:u w:color="000000" w:themeColor="text1"/>
        </w:rPr>
        <w:tab/>
        <w:t xml:space="preserve">a database </w:t>
      </w:r>
      <w:r w:rsidR="00EB7537">
        <w:rPr>
          <w:rFonts w:eastAsia="Times New Roman"/>
          <w:color w:val="000000" w:themeColor="text1"/>
          <w:szCs w:val="20"/>
          <w:u w:color="000000" w:themeColor="text1"/>
        </w:rPr>
        <w:t>that</w:t>
      </w:r>
      <w:r w:rsidRPr="007F4932">
        <w:rPr>
          <w:rFonts w:eastAsia="Times New Roman"/>
          <w:color w:val="000000" w:themeColor="text1"/>
          <w:szCs w:val="20"/>
          <w:u w:color="000000" w:themeColor="text1"/>
        </w:rPr>
        <w:t xml:space="preserve"> is substantially similar to or a successor of a database established pursuant to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 xml:space="preserve">Before awarding assistance, and on a quarterly basis,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 xml:space="preserve">Department of Social Services shall match </w:t>
      </w:r>
      <w:r w:rsidR="00EB7537">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identity information of each respective applicant and recipient of public assistance against, at a minimum: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a nationwide public records data source of physical asset ownership</w:t>
      </w:r>
      <w:r w:rsidR="00EB7537">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such as real property, automobiles, watercraft, aircraft, and luxury vehicles, or any other vehicle owned by the applicant and recipient of assistance;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a nationwide public records data source of incarcerated individuals;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a nationwide best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address and driver’s license data source to verify </w:t>
      </w:r>
      <w:r w:rsidR="00EB7537">
        <w:rPr>
          <w:rFonts w:eastAsia="Times New Roman"/>
          <w:color w:val="000000" w:themeColor="text1"/>
          <w:szCs w:val="20"/>
          <w:u w:color="000000" w:themeColor="text1"/>
        </w:rPr>
        <w:t xml:space="preserve">that </w:t>
      </w:r>
      <w:r w:rsidRPr="007F4932">
        <w:rPr>
          <w:rFonts w:eastAsia="Times New Roman"/>
          <w:color w:val="000000" w:themeColor="text1"/>
          <w:szCs w:val="20"/>
          <w:u w:color="000000" w:themeColor="text1"/>
        </w:rPr>
        <w:t>individuals are residents of the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a comprehensive public records database that identifies potential identity fraud or identity theft th</w:t>
      </w:r>
      <w:r w:rsidR="00EB7537">
        <w:rPr>
          <w:rFonts w:eastAsia="Times New Roman"/>
          <w:color w:val="000000" w:themeColor="text1"/>
          <w:szCs w:val="20"/>
          <w:u w:color="000000" w:themeColor="text1"/>
        </w:rPr>
        <w:t>at can closely associate name, S</w:t>
      </w:r>
      <w:r w:rsidRPr="007F4932">
        <w:rPr>
          <w:rFonts w:eastAsia="Times New Roman"/>
          <w:color w:val="000000" w:themeColor="text1"/>
          <w:szCs w:val="20"/>
          <w:u w:color="000000" w:themeColor="text1"/>
        </w:rPr>
        <w:t xml:space="preserve">ocial </w:t>
      </w:r>
      <w:r w:rsidR="00EB7537">
        <w:rPr>
          <w:rFonts w:eastAsia="Times New Roman"/>
          <w:color w:val="000000" w:themeColor="text1"/>
          <w:szCs w:val="20"/>
          <w:u w:color="000000" w:themeColor="text1"/>
        </w:rPr>
        <w:t>S</w:t>
      </w:r>
      <w:r w:rsidRPr="007F4932">
        <w:rPr>
          <w:rFonts w:eastAsia="Times New Roman"/>
          <w:color w:val="000000" w:themeColor="text1"/>
          <w:szCs w:val="20"/>
          <w:u w:color="000000" w:themeColor="text1"/>
        </w:rPr>
        <w:t>ecurity number, date of birth, phone, and address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national and local financial institutions, in order to locate undisclosed depository accounts or verify account balances of disclosed accounts;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(6)</w:t>
      </w:r>
      <w:r w:rsidRPr="007F4932">
        <w:rPr>
          <w:rFonts w:eastAsia="Times New Roman"/>
          <w:color w:val="000000" w:themeColor="text1"/>
          <w:szCs w:val="20"/>
          <w:u w:color="000000" w:themeColor="text1"/>
        </w:rPr>
        <w:tab/>
        <w:t xml:space="preserve">outstanding default or arrest warrant information maintained by </w:t>
      </w:r>
      <w:r w:rsidR="00EB7537">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S</w:t>
      </w:r>
      <w:r w:rsidR="00EB7537">
        <w:rPr>
          <w:rFonts w:eastAsia="Times New Roman"/>
          <w:color w:val="000000" w:themeColor="text1"/>
          <w:szCs w:val="20"/>
          <w:u w:color="000000" w:themeColor="text1"/>
        </w:rPr>
        <w:t>tate</w:t>
      </w:r>
      <w:r w:rsidRPr="007F4932">
        <w:rPr>
          <w:rFonts w:eastAsia="Times New Roman"/>
          <w:color w:val="000000" w:themeColor="text1"/>
          <w:szCs w:val="20"/>
          <w:u w:color="000000" w:themeColor="text1"/>
        </w:rPr>
        <w:t xml:space="preserve"> Law Enforcement Division or another state, county, or municipal law enforcement organization or system;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(7)</w:t>
      </w:r>
      <w:r w:rsidRPr="007F4932">
        <w:rPr>
          <w:rFonts w:eastAsia="Times New Roman"/>
          <w:color w:val="000000" w:themeColor="text1"/>
          <w:szCs w:val="20"/>
          <w:u w:color="000000" w:themeColor="text1"/>
        </w:rPr>
        <w:tab/>
        <w:t xml:space="preserve">a database </w:t>
      </w:r>
      <w:r w:rsidR="00EB7537">
        <w:rPr>
          <w:rFonts w:eastAsia="Times New Roman"/>
          <w:color w:val="000000" w:themeColor="text1"/>
          <w:szCs w:val="20"/>
          <w:u w:color="000000" w:themeColor="text1"/>
        </w:rPr>
        <w:t>that</w:t>
      </w:r>
      <w:r w:rsidRPr="007F4932">
        <w:rPr>
          <w:rFonts w:eastAsia="Times New Roman"/>
          <w:color w:val="000000" w:themeColor="text1"/>
          <w:szCs w:val="20"/>
          <w:u w:color="000000" w:themeColor="text1"/>
        </w:rPr>
        <w:t xml:space="preserve"> is substantially similar to or a successor of a database established pursuant to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1550.</w:t>
      </w:r>
      <w:r w:rsidRPr="007F4932">
        <w:rPr>
          <w:rFonts w:eastAsia="Times New Roman"/>
          <w:color w:val="000000" w:themeColor="text1"/>
          <w:szCs w:val="20"/>
          <w:u w:color="000000" w:themeColor="text1"/>
        </w:rPr>
        <w:tab/>
        <w:t xml:space="preserve">Before being awarded public assistance, the applicant must complete a computerized identity authentication process that confirms </w:t>
      </w:r>
      <w:r w:rsidR="00EB7537">
        <w:rPr>
          <w:rFonts w:eastAsia="Times New Roman"/>
          <w:color w:val="000000" w:themeColor="text1"/>
          <w:szCs w:val="20"/>
          <w:u w:color="000000" w:themeColor="text1"/>
        </w:rPr>
        <w:t xml:space="preserve">that </w:t>
      </w:r>
      <w:r w:rsidRPr="007F4932">
        <w:rPr>
          <w:rFonts w:eastAsia="Times New Roman"/>
          <w:color w:val="000000" w:themeColor="text1"/>
          <w:szCs w:val="20"/>
          <w:u w:color="000000" w:themeColor="text1"/>
        </w:rPr>
        <w:t xml:space="preserve">the applicant </w:t>
      </w:r>
      <w:r w:rsidR="00EB7537">
        <w:rPr>
          <w:rFonts w:eastAsia="Times New Roman"/>
          <w:color w:val="000000" w:themeColor="text1"/>
          <w:szCs w:val="20"/>
          <w:u w:color="000000" w:themeColor="text1"/>
        </w:rPr>
        <w:t>possesses</w:t>
      </w:r>
      <w:r w:rsidRPr="007F4932">
        <w:rPr>
          <w:rFonts w:eastAsia="Times New Roman"/>
          <w:color w:val="000000" w:themeColor="text1"/>
          <w:szCs w:val="20"/>
          <w:u w:color="000000" w:themeColor="text1"/>
        </w:rPr>
        <w:t xml:space="preserve"> the identity presented in the application. The respective department shall review the respective applicant or recipient’s identity ownership by providing a knowledge</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sidR="00EB7537">
        <w:rPr>
          <w:rFonts w:eastAsia="Times New Roman"/>
          <w:color w:val="000000" w:themeColor="text1"/>
          <w:szCs w:val="20"/>
          <w:u w:color="000000" w:themeColor="text1"/>
        </w:rPr>
        <w:t xml:space="preserve"> </w:t>
      </w:r>
      <w:r w:rsidRPr="007F4932">
        <w:rPr>
          <w:rFonts w:eastAsia="Times New Roman"/>
          <w:color w:val="000000" w:themeColor="text1"/>
          <w:szCs w:val="20"/>
          <w:u w:color="000000" w:themeColor="text1"/>
        </w:rPr>
        <w:t xml:space="preserve">person, and </w:t>
      </w:r>
      <w:r w:rsidR="00EB7537">
        <w:rPr>
          <w:rFonts w:eastAsia="Times New Roman"/>
          <w:color w:val="000000" w:themeColor="text1"/>
          <w:szCs w:val="20"/>
          <w:u w:color="000000" w:themeColor="text1"/>
        </w:rPr>
        <w:t xml:space="preserve">over the </w:t>
      </w:r>
      <w:r w:rsidRPr="007F4932">
        <w:rPr>
          <w:rFonts w:eastAsia="Times New Roman"/>
          <w:color w:val="000000" w:themeColor="text1"/>
          <w:szCs w:val="20"/>
          <w:u w:color="000000" w:themeColor="text1"/>
        </w:rPr>
        <w:t>telephone.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lastRenderedPageBreak/>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1560.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If a discrepancy results from an applicant’s or recipient’s identity information and one or more of the databases or information tools listed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1540 or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1550,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review the respective applicant’s or recipient’s case as provided in this section.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(B)(1)</w:t>
      </w:r>
      <w:r w:rsidRPr="007F4932">
        <w:rPr>
          <w:rFonts w:eastAsia="Times New Roman"/>
          <w:color w:val="000000" w:themeColor="text1"/>
          <w:szCs w:val="20"/>
          <w:u w:color="000000" w:themeColor="text1"/>
        </w:rPr>
        <w:tab/>
        <w:t xml:space="preserve">If the information discovered does not result in the respective department finding a discrepancy or change in an applicant’s or recipient’s circumstances that may affect eligibility,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that department may not take further action.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 xml:space="preserve">If the information discovered results in the respective department finding a discrepancy or change in an applicant’s or recipient’s circumstances that may affect eligibility,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that department promptly shall redetermine eligibility.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If the information discovered results in the respective department finding a discrepancy or change in an applicant’s or recipient’s circumstances that may affect eligibility,</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applicant or recipient must be afforded an opportunity to explain the discrepancy; however, the respective department may not accept self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declarations by an applicant or recipient as verification of categorical and financial eligibility during eligibility evaluations, reviews, and redeterminations.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(D)</w:t>
      </w:r>
      <w:r w:rsidRPr="007F4932">
        <w:rPr>
          <w:rFonts w:eastAsia="Times New Roman"/>
          <w:color w:val="000000" w:themeColor="text1"/>
          <w:szCs w:val="20"/>
          <w:u w:color="000000" w:themeColor="text1"/>
        </w:rPr>
        <w:tab/>
        <w:t xml:space="preserve">If the applicant or recipient does not respond to the notice,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deny or discontinue public assistance for failure to cooperate, in which case the respective department shall provide notice of intent to deny or discontinue assistance. Eligibility for public assistance may not be established or reestablished until the discrepancy or change has been resolved.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(E)</w:t>
      </w:r>
      <w:r w:rsidRPr="007F4932">
        <w:rPr>
          <w:rFonts w:eastAsia="Times New Roman"/>
          <w:color w:val="000000" w:themeColor="text1"/>
          <w:szCs w:val="20"/>
          <w:u w:color="000000" w:themeColor="text1"/>
        </w:rPr>
        <w:tab/>
        <w:t xml:space="preserve">If an applicant or recipient responds to the notice and disagrees with the findings of the match between the </w:t>
      </w:r>
      <w:r w:rsidR="00B440E2" w:rsidRPr="007F4932">
        <w:rPr>
          <w:rFonts w:eastAsia="Times New Roman"/>
          <w:color w:val="000000" w:themeColor="text1"/>
          <w:szCs w:val="20"/>
          <w:u w:color="000000" w:themeColor="text1"/>
        </w:rPr>
        <w:t xml:space="preserve">applicant’s or recipient’s </w:t>
      </w:r>
      <w:r w:rsidRPr="007F4932">
        <w:rPr>
          <w:rFonts w:eastAsia="Times New Roman"/>
          <w:color w:val="000000" w:themeColor="text1"/>
          <w:szCs w:val="20"/>
          <w:u w:color="000000" w:themeColor="text1"/>
        </w:rPr>
        <w:t>identity information and one or more databases or information tools listed in this article,</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respective department shall reinvestigate the matter. If the respective </w:t>
      </w:r>
      <w:r w:rsidRPr="007F4932">
        <w:rPr>
          <w:rFonts w:eastAsia="Times New Roman"/>
          <w:color w:val="000000" w:themeColor="text1"/>
          <w:szCs w:val="20"/>
          <w:u w:color="000000" w:themeColor="text1"/>
        </w:rPr>
        <w:lastRenderedPageBreak/>
        <w:t xml:space="preserve">department finds that there has been an error,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it shall take immediate action to correct the error</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no further action may be taken. If, after an investigation, the respective department determines that there is no error,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it shall determine the effect on the applicant’s or recipient’s case and take appropriate action. Written notice of the respective department’s action must be given to the applicant or recipient.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(F)</w:t>
      </w:r>
      <w:r w:rsidRPr="007F4932">
        <w:rPr>
          <w:rFonts w:eastAsia="Times New Roman"/>
          <w:color w:val="000000" w:themeColor="text1"/>
          <w:szCs w:val="20"/>
          <w:u w:color="000000" w:themeColor="text1"/>
        </w:rPr>
        <w:tab/>
        <w:t>If the applicant or recipient agrees with the findings of the match between the applicant’s or recipient’s identity information and one or more databases or information tools listed in this article,</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respective department shall determine the effect on the applicant’s or recipient’s case and take appropriate action. Written notice of the respective department’s action must be given to the applicant or recipient. In no case may the respective department discontinue assistance upon finding a discrepancy or change in circumstances between an individual’s identity information and one or more databases or information tools listed in this article until the applicant or recipient has been given notice of the discrepancy and the opportunity to respond as required pursuant to this section.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1570.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After the Department of Health and Human Services or Department of Social Services reviews changes or discrepancies that may affect public assistance program eligibility, the respective department shall refer suspected cases of fraud, including identity fraud, to the Attorney General and the Office of Inspector General for investigation and possible criminal prosecution, recovery of improper payments, and collection of civil penalties.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 xml:space="preserve">In cases of fraud substantiated by the Department of Health and Human Services or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 xml:space="preserve">Department of Social Services,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 xml:space="preserve">After reviewing changes or discrepancies that may affect public assistance program eligibility, the Department of Health and Human Services and </w:t>
      </w:r>
      <w:r w:rsidR="00EC31FD">
        <w:rPr>
          <w:rFonts w:eastAsia="Times New Roman"/>
          <w:color w:val="000000" w:themeColor="text1"/>
          <w:szCs w:val="20"/>
          <w:u w:color="000000" w:themeColor="text1"/>
        </w:rPr>
        <w:t xml:space="preserve">the Department of Social Services </w:t>
      </w:r>
      <w:r w:rsidRPr="007F4932">
        <w:rPr>
          <w:rFonts w:eastAsia="Times New Roman"/>
          <w:color w:val="000000" w:themeColor="text1"/>
          <w:szCs w:val="20"/>
          <w:u w:color="000000" w:themeColor="text1"/>
        </w:rPr>
        <w:t xml:space="preserve">shall refer suspected cases of fraud, misrepresentation, or inadequate documentation to other appropriate departments for review of eligibility discrepancies in other public assistance programs, including cases </w:t>
      </w:r>
      <w:r w:rsidR="00B440E2">
        <w:rPr>
          <w:rFonts w:eastAsia="Times New Roman"/>
          <w:color w:val="000000" w:themeColor="text1"/>
          <w:szCs w:val="20"/>
          <w:u w:color="000000" w:themeColor="text1"/>
        </w:rPr>
        <w:t>in which</w:t>
      </w:r>
      <w:r w:rsidRPr="007F4932">
        <w:rPr>
          <w:rFonts w:eastAsia="Times New Roman"/>
          <w:color w:val="000000" w:themeColor="text1"/>
          <w:szCs w:val="20"/>
          <w:u w:color="000000" w:themeColor="text1"/>
        </w:rPr>
        <w:t xml:space="preserve"> an individual is determined to be no longer eligible for the original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1580.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 xml:space="preserve">If the Department of Health and Human Services or the Department of Social Services unenrolls a recipient from its public assistance roll,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share eligibility information in a timely manner with any other department with which the respective department knows the recipient is enrolled to receive public assistance and provide the reason for unenrolling the recipient.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A department receiving information pursuant to subsection (A) shall redetermine the eligibility of any enrollee whose eligibility or benefit levels could change as a result of new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Departments awarding public assistance in this State shall collaborate to establish written policies regarding the sharing of information pursuant to subsection (A) and redetermining eligibility pursuant to subsection (B).</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1590.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The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TANF benefit spending, including: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the dollar amount and number of transactions of SNAP benefits that are accessed or spent out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of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dollar amount and number of transactions of TANF benefits that are accessed or spent out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of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the dollar amount, number of transactions, and times of transactions of SNAP benefits that are accessed or spent in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retailer, institution, or location;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the dollar amount, number of transactions, and time of transactions of TANF benefits that are accessed or spent in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retailer, institution, or location.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The report required pursuant to subsection (A) must not include information that identifies the individual recipients.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1600.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 xml:space="preserve">The Department of Health and Human Services and the Department of Social Services shall post on their websites, and make available on an annual basis to the House of Representatives Ways and Means Committee, the Senate Finance Committee, the Speaker of the House of Representatives, the </w:t>
      </w:r>
      <w:r w:rsidRPr="007F4932">
        <w:rPr>
          <w:rFonts w:eastAsia="Times New Roman"/>
          <w:color w:val="000000" w:themeColor="text1"/>
          <w:szCs w:val="20"/>
          <w:u w:color="000000" w:themeColor="text1"/>
        </w:rPr>
        <w:lastRenderedPageBreak/>
        <w:t>Minority Leader of the House of Representatives, the President Pro Tempore of the Senate, and the Minority Leader of the Senate, a report of public assistance benefit recipient characteristics, including: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the length of enrollment,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share of recipients concurrently enrolled in one or more additional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the number of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in which a recipient is concurrently enrolled,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the demographics and characteristics of recipients, disaggregated by program and eligibility group;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the dollar amount spent on advertising and marketing for TANF, SNAP, Medicaid, and other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including state and federal funds, disaggregated by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The report required pursuant to subsection (A) must not include information that identifies the individual recipients.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1610.</w:t>
      </w:r>
      <w:r w:rsidRPr="007F4932">
        <w:rPr>
          <w:rFonts w:eastAsia="Times New Roman"/>
          <w:color w:val="000000" w:themeColor="text1"/>
          <w:szCs w:val="20"/>
          <w:u w:color="000000" w:themeColor="text1"/>
        </w:rPr>
        <w:tab/>
        <w:t>Beginning one year after the computerized income, asset, and identity eligibility verification service is operational, and quarterly thereafter, the Department of Health and Human Services shall provide a written report to the Governor, the General Assembly, and the Office of the Inspector General detailing the effectiveness and general findings of the eligibility verification system, includi</w:t>
      </w:r>
      <w:r w:rsidR="00B440E2">
        <w:rPr>
          <w:rFonts w:eastAsia="Times New Roman"/>
          <w:color w:val="000000" w:themeColor="text1"/>
          <w:szCs w:val="20"/>
          <w:u w:color="000000" w:themeColor="text1"/>
        </w:rPr>
        <w:t>ng the number of cases reviewed;</w:t>
      </w:r>
      <w:r w:rsidRPr="007F4932">
        <w:rPr>
          <w:rFonts w:eastAsia="Times New Roman"/>
          <w:color w:val="000000" w:themeColor="text1"/>
          <w:szCs w:val="20"/>
          <w:u w:color="000000" w:themeColor="text1"/>
        </w:rPr>
        <w:t xml:space="preserve"> the number of case closures</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the number of referrals for criminal prosecution</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recovery of improper payment</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collection of civil pen</w:t>
      </w:r>
      <w:r w:rsidR="00B440E2">
        <w:rPr>
          <w:rFonts w:eastAsia="Times New Roman"/>
          <w:color w:val="000000" w:themeColor="text1"/>
          <w:szCs w:val="20"/>
          <w:u w:color="000000" w:themeColor="text1"/>
        </w:rPr>
        <w:t>alties;</w:t>
      </w:r>
      <w:r w:rsidRPr="007F4932">
        <w:rPr>
          <w:rFonts w:eastAsia="Times New Roman"/>
          <w:color w:val="000000" w:themeColor="text1"/>
          <w:szCs w:val="20"/>
          <w:u w:color="000000" w:themeColor="text1"/>
        </w:rPr>
        <w:t xml:space="preserve"> the outcomes of cases referred to the Attorney General or the Office of the Inspector General for Medicaid, TANF, and SNAP fraud investigation and civil and criminal enforcement processes pursuant to this article</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the savings that have resulted from the system.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1620. The information maintained in the computerized income, asset, and identity eligibility verification service is not subject to disclosure pursuant to Chapter 4, Title 30, the Freedom of Information Act; however, a department or other agency may obtain and disclose information about an applicant or recipient as provided for in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1630.</w:t>
      </w:r>
      <w:r w:rsidRPr="007F4932">
        <w:rPr>
          <w:rFonts w:eastAsia="Times New Roman"/>
          <w:color w:val="000000" w:themeColor="text1"/>
          <w:szCs w:val="20"/>
          <w:u w:color="000000" w:themeColor="text1"/>
        </w:rPr>
        <w:tab/>
        <w:t xml:space="preserve">The Department of Health and Human Services, in cooperation with the Department of Social Services, </w:t>
      </w:r>
      <w:r w:rsidRPr="007F4932">
        <w:rPr>
          <w:rFonts w:eastAsia="Times New Roman"/>
          <w:color w:val="000000" w:themeColor="text1"/>
          <w:szCs w:val="20"/>
          <w:u w:color="000000" w:themeColor="text1"/>
        </w:rPr>
        <w:lastRenderedPageBreak/>
        <w:t>shall promulgate regulations to implement the provisions of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D0F9A"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932">
        <w:rPr>
          <w:rFonts w:eastAsia="Times New Roman"/>
          <w:color w:val="000000" w:themeColor="text1"/>
          <w:szCs w:val="20"/>
          <w:u w:color="000000" w:themeColor="text1"/>
        </w:rPr>
        <w:t>SECTION</w:t>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w:t>
      </w:r>
      <w:r w:rsidR="00B440E2">
        <w:rPr>
          <w:rFonts w:eastAsia="Times New Roman"/>
          <w:color w:val="000000" w:themeColor="text1"/>
          <w:szCs w:val="20"/>
          <w:u w:color="000000" w:themeColor="text1"/>
        </w:rPr>
        <w:t xml:space="preserve"> would have passed this article</w:t>
      </w:r>
      <w:r w:rsidRPr="007F4932">
        <w:rPr>
          <w:rFonts w:eastAsia="Times New Roman"/>
          <w:color w:val="000000" w:themeColor="text1"/>
          <w:szCs w:val="20"/>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F9A" w:rsidRPr="00522CE0"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4932">
        <w:rPr>
          <w:rFonts w:eastAsia="Times New Roman"/>
        </w:rPr>
        <w:t>3</w:t>
      </w:r>
      <w:r>
        <w:rPr>
          <w:rFonts w:eastAsia="Times New Roman"/>
        </w:rPr>
        <w:t>.</w:t>
      </w:r>
      <w:r>
        <w:rPr>
          <w:rFonts w:eastAsia="Times New Roman"/>
        </w:rPr>
        <w:tab/>
        <w:t>This act takes effect upon approval by the Governor.</w:t>
      </w:r>
    </w:p>
    <w:p w:rsidR="00D268F9" w:rsidRDefault="00BE41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4AEF" w:rsidRDefault="00F54AEF" w:rsidP="00F54AEF">
      <w:pPr>
        <w:suppressAutoHyphens/>
        <w:jc w:val="both"/>
        <w:rPr>
          <w:rFonts w:eastAsia="Times New Roman"/>
        </w:rPr>
      </w:pPr>
    </w:p>
    <w:sectPr w:rsidR="00F54AEF" w:rsidSect="00F54A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537" w:rsidRDefault="00EB7537" w:rsidP="00522CE0">
      <w:r>
        <w:separator/>
      </w:r>
    </w:p>
  </w:endnote>
  <w:endnote w:type="continuationSeparator" w:id="0">
    <w:p w:rsidR="00EB7537" w:rsidRDefault="00EB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35C8D5-AD4B-46E0-A7B5-3353A841CB4A}"/>
    <w:embedBold r:id="rId2" w:fontKey="{4A45B75B-48FC-4776-8ED9-6352B9C5B625}"/>
    <w:embedItalic r:id="rId3" w:fontKey="{870FA76D-69E8-453A-AFD8-D90BB2DFF6FB}"/>
  </w:font>
  <w:font w:name="Calibri">
    <w:panose1 w:val="020F0502020204030204"/>
    <w:charset w:val="00"/>
    <w:family w:val="swiss"/>
    <w:pitch w:val="variable"/>
    <w:sig w:usb0="E00002FF" w:usb1="4000ACFF" w:usb2="00000001" w:usb3="00000000" w:csb0="0000019F" w:csb1="00000000"/>
    <w:embedRegular r:id="rId4" w:fontKey="{FAE8C9CD-9333-423D-B6FE-B61876082E45}"/>
  </w:font>
  <w:font w:name="Cambria">
    <w:panose1 w:val="02040503050406030204"/>
    <w:charset w:val="00"/>
    <w:family w:val="roman"/>
    <w:pitch w:val="variable"/>
    <w:sig w:usb0="E00002FF" w:usb1="400004FF" w:usb2="00000000" w:usb3="00000000" w:csb0="0000019F" w:csb1="00000000"/>
    <w:embedRegular r:id="rId5" w:fontKey="{5E037B20-8589-41DD-9B28-3C020F983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8F9" w:rsidRPr="00F54AEF" w:rsidRDefault="00F54AEF" w:rsidP="00F54AEF">
    <w:pPr>
      <w:pStyle w:val="Footer"/>
      <w:tabs>
        <w:tab w:val="clear" w:pos="4680"/>
        <w:tab w:val="clear" w:pos="9360"/>
        <w:tab w:val="center" w:pos="2995"/>
      </w:tabs>
      <w:spacing w:before="120"/>
    </w:pPr>
    <w:r>
      <w:t>[919]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537" w:rsidRDefault="00EB7537" w:rsidP="00522CE0">
      <w:r>
        <w:separator/>
      </w:r>
    </w:p>
  </w:footnote>
  <w:footnote w:type="continuationSeparator" w:id="0">
    <w:p w:rsidR="00EB7537" w:rsidRDefault="00EB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DMR.RT"/>
    <w:docVar w:name="CoverAttorneyInitials" w:val="DMR"/>
    <w:docVar w:name="CoverAttorneyLastName" w:val="Daina Riley"/>
    <w:docVar w:name="CoverBillType" w:val="b"/>
    <w:docVar w:name="CoverSenator" w:val="RT"/>
    <w:docVar w:name="dvBillNumber" w:val="919"/>
    <w:docVar w:name="dvBillNumberPrefix" w:val="S. "/>
    <w:docVar w:name="dvOriginalBody" w:val="Senate"/>
    <w:docVar w:name="fulldraftpath" w:val="L:\S-RES\RT\010PUBL.DMR.RT.DOCX"/>
    <w:docVar w:name="NameofBody" w:val="S"/>
    <w:docVar w:name="vgroup2" w:val="S-RES"/>
  </w:docVars>
  <w:rsids>
    <w:rsidRoot w:val="001D0F9A"/>
    <w:rsid w:val="00042AC1"/>
    <w:rsid w:val="00046516"/>
    <w:rsid w:val="00072458"/>
    <w:rsid w:val="0007601D"/>
    <w:rsid w:val="000B0720"/>
    <w:rsid w:val="000B5EAF"/>
    <w:rsid w:val="001315B2"/>
    <w:rsid w:val="00170561"/>
    <w:rsid w:val="00186AC9"/>
    <w:rsid w:val="00197DF1"/>
    <w:rsid w:val="001B3DD9"/>
    <w:rsid w:val="001B7E5D"/>
    <w:rsid w:val="001D0F9A"/>
    <w:rsid w:val="001D3BAC"/>
    <w:rsid w:val="00216025"/>
    <w:rsid w:val="00245C4E"/>
    <w:rsid w:val="00256B5F"/>
    <w:rsid w:val="002C1321"/>
    <w:rsid w:val="002C2031"/>
    <w:rsid w:val="002C5896"/>
    <w:rsid w:val="002D3BED"/>
    <w:rsid w:val="00300EE5"/>
    <w:rsid w:val="00307C2B"/>
    <w:rsid w:val="00315D04"/>
    <w:rsid w:val="00383247"/>
    <w:rsid w:val="003D6E2B"/>
    <w:rsid w:val="003E7597"/>
    <w:rsid w:val="00412606"/>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D9E"/>
    <w:rsid w:val="00720D40"/>
    <w:rsid w:val="007318D4"/>
    <w:rsid w:val="00765784"/>
    <w:rsid w:val="007A4390"/>
    <w:rsid w:val="007E5CB7"/>
    <w:rsid w:val="007F4932"/>
    <w:rsid w:val="008314D2"/>
    <w:rsid w:val="00870F6F"/>
    <w:rsid w:val="008B2F42"/>
    <w:rsid w:val="008C3697"/>
    <w:rsid w:val="008E185F"/>
    <w:rsid w:val="008F023B"/>
    <w:rsid w:val="00904E16"/>
    <w:rsid w:val="00906A71"/>
    <w:rsid w:val="009162B3"/>
    <w:rsid w:val="00927C62"/>
    <w:rsid w:val="00983951"/>
    <w:rsid w:val="00984124"/>
    <w:rsid w:val="00984640"/>
    <w:rsid w:val="00995C37"/>
    <w:rsid w:val="009C118A"/>
    <w:rsid w:val="00A02011"/>
    <w:rsid w:val="00A4011E"/>
    <w:rsid w:val="00A86015"/>
    <w:rsid w:val="00A9594E"/>
    <w:rsid w:val="00AE59C8"/>
    <w:rsid w:val="00B10098"/>
    <w:rsid w:val="00B440E2"/>
    <w:rsid w:val="00B5790D"/>
    <w:rsid w:val="00B945C5"/>
    <w:rsid w:val="00BA20EA"/>
    <w:rsid w:val="00BB5AFC"/>
    <w:rsid w:val="00BC0A56"/>
    <w:rsid w:val="00BE41A9"/>
    <w:rsid w:val="00C45366"/>
    <w:rsid w:val="00C57023"/>
    <w:rsid w:val="00C74052"/>
    <w:rsid w:val="00CB187A"/>
    <w:rsid w:val="00CC0EC7"/>
    <w:rsid w:val="00CC251A"/>
    <w:rsid w:val="00CF2C98"/>
    <w:rsid w:val="00D1088B"/>
    <w:rsid w:val="00D1286F"/>
    <w:rsid w:val="00D14DE6"/>
    <w:rsid w:val="00D156D2"/>
    <w:rsid w:val="00D268F9"/>
    <w:rsid w:val="00D35486"/>
    <w:rsid w:val="00D53E29"/>
    <w:rsid w:val="00D86943"/>
    <w:rsid w:val="00DA3C6B"/>
    <w:rsid w:val="00DA47B9"/>
    <w:rsid w:val="00DE5635"/>
    <w:rsid w:val="00E058D3"/>
    <w:rsid w:val="00E12CA0"/>
    <w:rsid w:val="00E2236D"/>
    <w:rsid w:val="00E72000"/>
    <w:rsid w:val="00E76AD9"/>
    <w:rsid w:val="00E91E2F"/>
    <w:rsid w:val="00EA3546"/>
    <w:rsid w:val="00EB47AE"/>
    <w:rsid w:val="00EB7537"/>
    <w:rsid w:val="00EC31FD"/>
    <w:rsid w:val="00EC34E1"/>
    <w:rsid w:val="00F0234A"/>
    <w:rsid w:val="00F05CF2"/>
    <w:rsid w:val="00F51241"/>
    <w:rsid w:val="00F52959"/>
    <w:rsid w:val="00F54AEF"/>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97D80E0-46FB-44FB-AD76-9CDAE366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3081</Words>
  <Characters>18161</Characters>
  <Application>Microsoft Office Word</Application>
  <DocSecurity>0</DocSecurity>
  <Lines>402</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919 Text of Previous Version (Jan. 23, 2018) - South Carolina Legislature Online</dc:title>
  <dc:subject/>
  <dc:creator>%USERNAME%</dc:creator>
  <cp:keywords/>
  <dc:description/>
  <cp:lastModifiedBy>S Volk</cp:lastModifiedBy>
  <cp:revision>2</cp:revision>
  <dcterms:created xsi:type="dcterms:W3CDTF">2018-01-23T20:54:00Z</dcterms:created>
  <dcterms:modified xsi:type="dcterms:W3CDTF">2018-01-23T20:54:00Z</dcterms:modified>
</cp:coreProperties>
</file>