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367" w:rsidRDefault="008D7367" w:rsidP="008D7367">
      <w:pPr>
        <w:widowControl w:val="0"/>
        <w:jc w:val="center"/>
      </w:pPr>
      <w:r w:rsidRPr="008D7367">
        <w:rPr>
          <w:b/>
        </w:rPr>
        <w:t>South Carolina General Assembly</w:t>
      </w:r>
    </w:p>
    <w:p w:rsidR="008D7367" w:rsidRDefault="008D7367" w:rsidP="008D7367">
      <w:pPr>
        <w:widowControl w:val="0"/>
        <w:jc w:val="center"/>
      </w:pPr>
      <w:r>
        <w:t>123rd Session, 2019-2020</w:t>
      </w:r>
    </w:p>
    <w:p w:rsidR="008D7367" w:rsidRDefault="008D7367" w:rsidP="008D7367">
      <w:pPr>
        <w:widowControl w:val="0"/>
        <w:jc w:val="left"/>
      </w:pPr>
    </w:p>
    <w:p w:rsidR="008D7367" w:rsidRDefault="008D7367" w:rsidP="008D7367">
      <w:pPr>
        <w:widowControl w:val="0"/>
        <w:jc w:val="left"/>
        <w:rPr>
          <w:b/>
        </w:rPr>
      </w:pPr>
      <w:r w:rsidRPr="008D7367">
        <w:rPr>
          <w:b/>
        </w:rPr>
        <w:t>S.</w:t>
      </w:r>
      <w:r>
        <w:rPr>
          <w:b/>
        </w:rPr>
        <w:t xml:space="preserve"> </w:t>
      </w:r>
      <w:r w:rsidRPr="008D7367">
        <w:rPr>
          <w:b/>
        </w:rPr>
        <w:t>1034</w:t>
      </w:r>
    </w:p>
    <w:p w:rsidR="008D7367" w:rsidRDefault="008D7367" w:rsidP="008D7367">
      <w:pPr>
        <w:widowControl w:val="0"/>
        <w:jc w:val="left"/>
        <w:rPr>
          <w:b/>
        </w:rPr>
      </w:pPr>
    </w:p>
    <w:p w:rsidR="008D7367" w:rsidRDefault="008D7367" w:rsidP="008D7367">
      <w:pPr>
        <w:widowControl w:val="0"/>
        <w:jc w:val="left"/>
      </w:pPr>
      <w:r w:rsidRPr="008D7367">
        <w:rPr>
          <w:b/>
        </w:rPr>
        <w:t>STATUS INFORMATION</w:t>
      </w:r>
    </w:p>
    <w:p w:rsidR="008D7367" w:rsidRDefault="008D7367" w:rsidP="008D7367">
      <w:pPr>
        <w:widowControl w:val="0"/>
        <w:jc w:val="left"/>
      </w:pPr>
    </w:p>
    <w:p w:rsidR="008D7367" w:rsidRDefault="008D7367" w:rsidP="008D7367">
      <w:pPr>
        <w:widowControl w:val="0"/>
        <w:jc w:val="left"/>
      </w:pPr>
      <w:r>
        <w:t>General Bill</w:t>
      </w:r>
    </w:p>
    <w:p w:rsidR="008D7367" w:rsidRDefault="008D7367" w:rsidP="008D7367">
      <w:pPr>
        <w:widowControl w:val="0"/>
        <w:jc w:val="left"/>
      </w:pPr>
      <w:r>
        <w:t>Sponsors: Senators Grooms, Campbell, Loftis and Climer</w:t>
      </w:r>
    </w:p>
    <w:p w:rsidR="008D7367" w:rsidRDefault="008D7367" w:rsidP="008D7367">
      <w:pPr>
        <w:widowControl w:val="0"/>
        <w:jc w:val="left"/>
      </w:pPr>
      <w:r>
        <w:t>Document Path: l:\council\bills\nbd\11338dg20.docx</w:t>
      </w:r>
    </w:p>
    <w:p w:rsidR="008D7367" w:rsidRDefault="008D7367" w:rsidP="008D7367">
      <w:pPr>
        <w:widowControl w:val="0"/>
        <w:jc w:val="left"/>
      </w:pPr>
    </w:p>
    <w:p w:rsidR="008D7367" w:rsidRDefault="008D7367" w:rsidP="008D7367">
      <w:pPr>
        <w:widowControl w:val="0"/>
        <w:jc w:val="left"/>
      </w:pPr>
      <w:r>
        <w:t>Introduced in the Senate on January 23, 2020</w:t>
      </w:r>
    </w:p>
    <w:p w:rsidR="008D7367" w:rsidRDefault="008D7367" w:rsidP="008D7367">
      <w:pPr>
        <w:widowControl w:val="0"/>
        <w:jc w:val="left"/>
      </w:pPr>
      <w:r>
        <w:t xml:space="preserve">Currently residing in the Senate Committee on </w:t>
      </w:r>
      <w:r w:rsidRPr="008D7367">
        <w:rPr>
          <w:b/>
        </w:rPr>
        <w:t>Finance</w:t>
      </w:r>
    </w:p>
    <w:p w:rsidR="008D7367" w:rsidRDefault="008D7367" w:rsidP="008D7367">
      <w:pPr>
        <w:widowControl w:val="0"/>
        <w:jc w:val="left"/>
      </w:pPr>
    </w:p>
    <w:p w:rsidR="008D7367" w:rsidRDefault="004F0EC7" w:rsidP="008D7367">
      <w:pPr>
        <w:widowControl w:val="0"/>
        <w:jc w:val="left"/>
      </w:pPr>
      <w:r>
        <w:t>Summary: Income tax rates</w:t>
      </w:r>
    </w:p>
    <w:p w:rsidR="008D7367" w:rsidRDefault="008D7367" w:rsidP="008D7367">
      <w:pPr>
        <w:widowControl w:val="0"/>
        <w:jc w:val="left"/>
      </w:pPr>
    </w:p>
    <w:p w:rsidR="008D7367" w:rsidRDefault="008D7367" w:rsidP="008D7367">
      <w:pPr>
        <w:widowControl w:val="0"/>
        <w:jc w:val="left"/>
      </w:pPr>
    </w:p>
    <w:p w:rsidR="008D7367" w:rsidRDefault="008D7367" w:rsidP="008D7367">
      <w:pPr>
        <w:widowControl w:val="0"/>
        <w:tabs>
          <w:tab w:val="center" w:pos="590"/>
          <w:tab w:val="center" w:pos="1440"/>
          <w:tab w:val="left" w:pos="1872"/>
          <w:tab w:val="left" w:pos="9187"/>
        </w:tabs>
        <w:jc w:val="left"/>
      </w:pPr>
      <w:r w:rsidRPr="008D7367">
        <w:rPr>
          <w:b/>
        </w:rPr>
        <w:t>HISTORY OF LEGISLATIVE ACTIONS</w:t>
      </w:r>
    </w:p>
    <w:p w:rsidR="008D7367" w:rsidRDefault="008D7367" w:rsidP="008D7367">
      <w:pPr>
        <w:widowControl w:val="0"/>
        <w:tabs>
          <w:tab w:val="center" w:pos="590"/>
          <w:tab w:val="center" w:pos="1440"/>
          <w:tab w:val="left" w:pos="1872"/>
          <w:tab w:val="left" w:pos="9187"/>
        </w:tabs>
        <w:jc w:val="left"/>
      </w:pPr>
    </w:p>
    <w:p w:rsidR="008D7367" w:rsidRPr="008D7367" w:rsidRDefault="008D7367" w:rsidP="008D7367">
      <w:pPr>
        <w:widowControl w:val="0"/>
        <w:tabs>
          <w:tab w:val="center" w:pos="590"/>
          <w:tab w:val="center" w:pos="1440"/>
          <w:tab w:val="left" w:pos="1872"/>
          <w:tab w:val="left" w:pos="9187"/>
        </w:tabs>
        <w:jc w:val="left"/>
      </w:pPr>
      <w:r w:rsidRPr="008D7367">
        <w:rPr>
          <w:u w:val="single"/>
        </w:rPr>
        <w:tab/>
        <w:t>Date</w:t>
      </w:r>
      <w:r w:rsidRPr="008D7367">
        <w:rPr>
          <w:u w:val="single"/>
        </w:rPr>
        <w:tab/>
        <w:t>Body</w:t>
      </w:r>
      <w:r w:rsidRPr="008D7367">
        <w:rPr>
          <w:u w:val="single"/>
        </w:rPr>
        <w:tab/>
        <w:t>Action Description with journal page number</w:t>
      </w:r>
      <w:r w:rsidRPr="008D7367">
        <w:rPr>
          <w:u w:val="single"/>
        </w:rPr>
        <w:tab/>
      </w:r>
    </w:p>
    <w:p w:rsidR="001954D1" w:rsidRDefault="001954D1" w:rsidP="001954D1">
      <w:pPr>
        <w:widowControl w:val="0"/>
        <w:tabs>
          <w:tab w:val="right" w:pos="1008"/>
          <w:tab w:val="left" w:pos="1152"/>
          <w:tab w:val="left" w:pos="1872"/>
          <w:tab w:val="left" w:pos="9187"/>
        </w:tabs>
        <w:ind w:left="2088" w:hanging="2088"/>
      </w:pPr>
      <w:r>
        <w:tab/>
        <w:t>1/23/2020</w:t>
      </w:r>
      <w:r>
        <w:tab/>
        <w:t>Senate</w:t>
      </w:r>
      <w:r>
        <w:tab/>
        <w:t>Introduced and read first time (</w:t>
      </w:r>
      <w:hyperlink r:id="rId7" w:history="1">
        <w:r w:rsidRPr="002E769C">
          <w:rPr>
            <w:rStyle w:val="Hyperlink"/>
          </w:rPr>
          <w:t>Senate Journal</w:t>
        </w:r>
        <w:r w:rsidRPr="002E769C">
          <w:rPr>
            <w:rStyle w:val="Hyperlink"/>
          </w:rPr>
          <w:noBreakHyphen/>
          <w:t>page 3</w:t>
        </w:r>
      </w:hyperlink>
      <w:r>
        <w:t>)</w:t>
      </w:r>
    </w:p>
    <w:p w:rsidR="001954D1" w:rsidRDefault="001954D1" w:rsidP="001954D1">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2E769C">
        <w:rPr>
          <w:b/>
        </w:rPr>
        <w:t>Finance</w:t>
      </w:r>
      <w:r>
        <w:t xml:space="preserve"> (</w:t>
      </w:r>
      <w:hyperlink r:id="rId8" w:history="1">
        <w:r w:rsidRPr="002E769C">
          <w:rPr>
            <w:rStyle w:val="Hyperlink"/>
          </w:rPr>
          <w:t>Senate Journal</w:t>
        </w:r>
        <w:r w:rsidRPr="002E769C">
          <w:rPr>
            <w:rStyle w:val="Hyperlink"/>
          </w:rPr>
          <w:noBreakHyphen/>
          <w:t>page 3</w:t>
        </w:r>
      </w:hyperlink>
      <w:r>
        <w:t>)</w:t>
      </w:r>
    </w:p>
    <w:p w:rsidR="001954D1" w:rsidRDefault="001954D1" w:rsidP="001954D1">
      <w:pPr>
        <w:widowControl w:val="0"/>
        <w:tabs>
          <w:tab w:val="right" w:pos="1008"/>
          <w:tab w:val="left" w:pos="1152"/>
          <w:tab w:val="left" w:pos="1872"/>
          <w:tab w:val="left" w:pos="9187"/>
        </w:tabs>
        <w:ind w:left="2088" w:hanging="2088"/>
      </w:pPr>
    </w:p>
    <w:p w:rsidR="008D7367" w:rsidRDefault="008D7367" w:rsidP="008D73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7367">
          <w:rPr>
            <w:rStyle w:val="Hyperlink"/>
          </w:rPr>
          <w:t>legislative information</w:t>
        </w:r>
      </w:hyperlink>
      <w:r>
        <w:t xml:space="preserve"> at the website</w:t>
      </w:r>
    </w:p>
    <w:p w:rsidR="008D7367" w:rsidRDefault="008D7367" w:rsidP="008D7367">
      <w:pPr>
        <w:widowControl w:val="0"/>
        <w:tabs>
          <w:tab w:val="right" w:pos="1008"/>
          <w:tab w:val="left" w:pos="1152"/>
          <w:tab w:val="left" w:pos="1872"/>
          <w:tab w:val="left" w:pos="9187"/>
        </w:tabs>
        <w:ind w:left="2088" w:hanging="2088"/>
        <w:jc w:val="left"/>
      </w:pPr>
    </w:p>
    <w:p w:rsidR="008D7367" w:rsidRPr="008D7367" w:rsidRDefault="008D7367" w:rsidP="008D7367">
      <w:pPr>
        <w:widowControl w:val="0"/>
        <w:tabs>
          <w:tab w:val="right" w:pos="1008"/>
          <w:tab w:val="left" w:pos="1152"/>
          <w:tab w:val="left" w:pos="1872"/>
          <w:tab w:val="left" w:pos="9187"/>
        </w:tabs>
        <w:ind w:left="2088" w:hanging="2088"/>
        <w:jc w:val="left"/>
      </w:pPr>
    </w:p>
    <w:p w:rsidR="008D7367" w:rsidRDefault="008D7367" w:rsidP="008D7367">
      <w:pPr>
        <w:widowControl w:val="0"/>
        <w:jc w:val="left"/>
      </w:pPr>
      <w:r w:rsidRPr="008D7367">
        <w:rPr>
          <w:b/>
        </w:rPr>
        <w:t>VERSIONS OF THIS BILL</w:t>
      </w:r>
    </w:p>
    <w:p w:rsidR="008D7367" w:rsidRDefault="008D7367" w:rsidP="008D7367">
      <w:pPr>
        <w:widowControl w:val="0"/>
        <w:jc w:val="left"/>
      </w:pPr>
    </w:p>
    <w:p w:rsidR="008D7367" w:rsidRDefault="001B0717" w:rsidP="008D7367">
      <w:pPr>
        <w:widowControl w:val="0"/>
        <w:jc w:val="left"/>
      </w:pPr>
      <w:hyperlink r:id="rId10" w:history="1">
        <w:r w:rsidR="008D7367">
          <w:rPr>
            <w:rStyle w:val="Hyperlink"/>
          </w:rPr>
          <w:t>1/23/2020</w:t>
        </w:r>
      </w:hyperlink>
    </w:p>
    <w:p w:rsidR="008D7367" w:rsidRDefault="008D7367" w:rsidP="008D7367"/>
    <w:p w:rsidR="008D7367" w:rsidRDefault="008D7367" w:rsidP="008D7367">
      <w:pPr>
        <w:sectPr w:rsidR="008D7367" w:rsidSect="008D7367">
          <w:pgSz w:w="12240" w:h="15840" w:code="1"/>
          <w:pgMar w:top="1080" w:right="1440" w:bottom="1080" w:left="1440" w:header="720" w:footer="720" w:gutter="0"/>
          <w:cols w:space="720"/>
          <w:noEndnote/>
          <w:docGrid w:linePitch="360"/>
        </w:sectPr>
      </w:pPr>
    </w:p>
    <w:p w:rsidR="002641E7" w:rsidRDefault="00264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2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D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22DBF">
        <w:rPr>
          <w:color w:val="000000"/>
          <w:szCs w:val="22"/>
        </w:rPr>
        <w:t xml:space="preserve">TO AMEND </w:t>
      </w:r>
      <w:r w:rsidRPr="00622DBF">
        <w:rPr>
          <w:color w:val="000000" w:themeColor="text1"/>
          <w:szCs w:val="22"/>
          <w:u w:color="000000" w:themeColor="text1"/>
        </w:rPr>
        <w:t>SECTION 12</w:t>
      </w:r>
      <w:r w:rsidR="00C342AD">
        <w:rPr>
          <w:color w:val="000000" w:themeColor="text1"/>
          <w:szCs w:val="22"/>
          <w:u w:color="000000" w:themeColor="text1"/>
        </w:rPr>
        <w:noBreakHyphen/>
      </w:r>
      <w:r w:rsidRPr="00622DBF">
        <w:rPr>
          <w:color w:val="000000" w:themeColor="text1"/>
          <w:szCs w:val="22"/>
          <w:u w:color="000000" w:themeColor="text1"/>
        </w:rPr>
        <w:t>6</w:t>
      </w:r>
      <w:r w:rsidR="00C342AD">
        <w:rPr>
          <w:color w:val="000000" w:themeColor="text1"/>
          <w:szCs w:val="22"/>
          <w:u w:color="000000" w:themeColor="text1"/>
        </w:rPr>
        <w:noBreakHyphen/>
      </w:r>
      <w:r w:rsidRPr="00622DBF">
        <w:rPr>
          <w:color w:val="000000" w:themeColor="text1"/>
          <w:szCs w:val="22"/>
          <w:u w:color="000000" w:themeColor="text1"/>
        </w:rPr>
        <w:t>510, CODE OF LAWS OF SOUTH CAROLINA, 1976, RELATING TO INCOME TAX RATES FOR INDIVIDUALS, ESTATES, AND TRUSTS, SO AS TO REDUCE EACH TAX RATE BY ONE PERCENT OVER A FIVE</w:t>
      </w:r>
      <w:r w:rsidR="00C342AD">
        <w:rPr>
          <w:color w:val="000000" w:themeColor="text1"/>
          <w:szCs w:val="22"/>
          <w:u w:color="000000" w:themeColor="text1"/>
        </w:rPr>
        <w:noBreakHyphen/>
      </w:r>
      <w:r w:rsidRPr="00622DBF">
        <w:rPr>
          <w:color w:val="000000" w:themeColor="text1"/>
          <w:szCs w:val="22"/>
          <w:u w:color="000000" w:themeColor="text1"/>
        </w:rPr>
        <w:t>YEAR PERIOD IN CERTAIN CIRCUMSTANCES; AND TO REPEAL SECTION 12</w:t>
      </w:r>
      <w:r w:rsidR="00C342AD">
        <w:rPr>
          <w:color w:val="000000" w:themeColor="text1"/>
          <w:szCs w:val="22"/>
          <w:u w:color="000000" w:themeColor="text1"/>
        </w:rPr>
        <w:noBreakHyphen/>
      </w:r>
      <w:r w:rsidRPr="00622DBF">
        <w:rPr>
          <w:color w:val="000000" w:themeColor="text1"/>
          <w:szCs w:val="22"/>
          <w:u w:color="000000" w:themeColor="text1"/>
        </w:rPr>
        <w:t>6</w:t>
      </w:r>
      <w:r w:rsidR="00C342AD">
        <w:rPr>
          <w:color w:val="000000" w:themeColor="text1"/>
          <w:szCs w:val="22"/>
          <w:u w:color="000000" w:themeColor="text1"/>
        </w:rPr>
        <w:noBreakHyphen/>
      </w:r>
      <w:r w:rsidRPr="00622DBF">
        <w:rPr>
          <w:color w:val="000000" w:themeColor="text1"/>
          <w:szCs w:val="22"/>
          <w:u w:color="000000" w:themeColor="text1"/>
        </w:rPr>
        <w:t>515 RELATING TO A BRACKET REDUCTION.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21B" w:rsidRDefault="00414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21B" w:rsidRDefault="00414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2DBF">
        <w:rPr>
          <w:color w:val="000000" w:themeColor="text1"/>
          <w:u w:color="000000" w:themeColor="text1"/>
        </w:rPr>
        <w:t>SECTION</w:t>
      </w:r>
      <w:r w:rsidRPr="00622DBF">
        <w:rPr>
          <w:color w:val="000000" w:themeColor="text1"/>
          <w:u w:color="000000" w:themeColor="text1"/>
        </w:rPr>
        <w:tab/>
        <w:t>1.</w:t>
      </w:r>
      <w:r w:rsidRPr="00622DBF">
        <w:rPr>
          <w:color w:val="000000" w:themeColor="text1"/>
          <w:u w:color="000000" w:themeColor="text1"/>
        </w:rPr>
        <w:tab/>
        <w:t>Section 12</w:t>
      </w:r>
      <w:r w:rsidR="00C342AD">
        <w:rPr>
          <w:color w:val="000000" w:themeColor="text1"/>
          <w:u w:color="000000" w:themeColor="text1"/>
        </w:rPr>
        <w:noBreakHyphen/>
      </w:r>
      <w:r w:rsidRPr="00622DBF">
        <w:rPr>
          <w:color w:val="000000" w:themeColor="text1"/>
          <w:u w:color="000000" w:themeColor="text1"/>
        </w:rPr>
        <w:t>6</w:t>
      </w:r>
      <w:r w:rsidR="00C342AD">
        <w:rPr>
          <w:color w:val="000000" w:themeColor="text1"/>
          <w:u w:color="000000" w:themeColor="text1"/>
        </w:rPr>
        <w:noBreakHyphen/>
      </w:r>
      <w:r w:rsidRPr="00622DBF">
        <w:rPr>
          <w:color w:val="000000" w:themeColor="text1"/>
          <w:u w:color="000000" w:themeColor="text1"/>
        </w:rPr>
        <w:t>510 of the 1976 Code is amended to read:</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ab/>
        <w:t>“Section 12</w:t>
      </w:r>
      <w:r w:rsidR="00C342AD">
        <w:noBreakHyphen/>
      </w:r>
      <w:r w:rsidRPr="00622DBF">
        <w:t>6</w:t>
      </w:r>
      <w:r w:rsidR="00C342AD">
        <w:noBreakHyphen/>
      </w:r>
      <w:r w:rsidRPr="00622DBF">
        <w:t>510.</w:t>
      </w:r>
      <w:r w:rsidRPr="00622DBF">
        <w:tab/>
        <w:t>(A)</w:t>
      </w:r>
      <w:r w:rsidRPr="00622DBF">
        <w:rPr>
          <w:u w:val="single"/>
        </w:rPr>
        <w:t>(1)</w:t>
      </w:r>
      <w:r w:rsidRPr="00622DBF">
        <w:tab/>
        <w:t xml:space="preserve">For taxable years beginning after </w:t>
      </w:r>
      <w:r w:rsidRPr="00622DBF">
        <w:rPr>
          <w:strike/>
        </w:rPr>
        <w:t>1994</w:t>
      </w:r>
      <w:r w:rsidRPr="00622DBF">
        <w:t xml:space="preserve"> </w:t>
      </w:r>
      <w:r w:rsidRPr="00622DBF">
        <w:rPr>
          <w:u w:val="single"/>
        </w:rPr>
        <w:t>2019</w:t>
      </w:r>
      <w:r w:rsidRPr="00622DBF">
        <w:t>, a tax is imposed on the South Carolina taxable income of individuals, estates, and trusts and any other entity except those taxed or exempted from taxation under Sections 12</w:t>
      </w:r>
      <w:r w:rsidR="00C342AD">
        <w:noBreakHyphen/>
      </w:r>
      <w:r w:rsidRPr="00622DBF">
        <w:t>6</w:t>
      </w:r>
      <w:r w:rsidR="00C342AD">
        <w:noBreakHyphen/>
      </w:r>
      <w:r w:rsidRPr="00622DBF">
        <w:t>530 through 12</w:t>
      </w:r>
      <w:r w:rsidR="00C342AD">
        <w:noBreakHyphen/>
      </w:r>
      <w:r w:rsidRPr="00622DBF">
        <w:t>6</w:t>
      </w:r>
      <w:r w:rsidR="00C342AD">
        <w:noBreakHyphen/>
      </w:r>
      <w:r w:rsidRPr="00622DBF">
        <w:t>550 computed at the following rates with the income brackets indexed in accordance with Section 12</w:t>
      </w:r>
      <w:r w:rsidR="00C342AD">
        <w:noBreakHyphen/>
      </w:r>
      <w:r w:rsidRPr="00622DBF">
        <w:t>6</w:t>
      </w:r>
      <w:r w:rsidR="00C342AD">
        <w:noBreakHyphen/>
      </w:r>
      <w:r w:rsidRPr="00622DBF">
        <w:t>520:</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color w:val="000000"/>
          <w:sz w:val="16"/>
          <w:szCs w:val="16"/>
        </w:rPr>
        <w:tab/>
      </w:r>
      <w:r w:rsidRPr="00C96D57">
        <w:rPr>
          <w:strike/>
          <w:color w:val="000000"/>
          <w:sz w:val="16"/>
          <w:szCs w:val="16"/>
        </w:rPr>
        <w:t>Not over $2,220</w:t>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strike/>
          <w:color w:val="000000"/>
          <w:sz w:val="16"/>
          <w:szCs w:val="16"/>
        </w:rPr>
        <w:t>2.5 percent of taxable income</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$2,220 but not over $4,440</w:t>
      </w:r>
      <w:r w:rsidR="00C342AD" w:rsidRPr="00C342AD">
        <w:rPr>
          <w:sz w:val="16"/>
          <w:szCs w:val="16"/>
        </w:rPr>
        <w:tab/>
      </w:r>
      <w:r w:rsidRPr="00C96D57">
        <w:rPr>
          <w:rFonts w:ascii="Arial" w:hAnsi="Arial" w:cs="Arial"/>
          <w:sz w:val="16"/>
          <w:szCs w:val="16"/>
        </w:rPr>
        <w:tab/>
      </w:r>
      <w:r w:rsidRPr="00C96D57">
        <w:rPr>
          <w:strike/>
          <w:sz w:val="16"/>
          <w:szCs w:val="16"/>
        </w:rPr>
        <w:t>$56 plus 3 percent of the excess over $2,220;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$4,440 but not over $6,660</w:t>
      </w:r>
      <w:r w:rsidRPr="00C96D57">
        <w:rPr>
          <w:rFonts w:ascii="Arial" w:hAnsi="Arial" w:cs="Arial"/>
          <w:sz w:val="16"/>
          <w:szCs w:val="16"/>
        </w:rPr>
        <w:tab/>
      </w:r>
      <w:r>
        <w:rPr>
          <w:rFonts w:ascii="Arial" w:hAnsi="Arial" w:cs="Arial"/>
          <w:sz w:val="16"/>
          <w:szCs w:val="16"/>
        </w:rPr>
        <w:tab/>
      </w:r>
      <w:r w:rsidRPr="00C96D57">
        <w:rPr>
          <w:strike/>
          <w:sz w:val="16"/>
          <w:szCs w:val="16"/>
        </w:rPr>
        <w:t>$123 plus 4 percent of the excess over $4,440;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$6,660 but not over $8,880</w:t>
      </w:r>
      <w:r w:rsidR="00C342AD" w:rsidRPr="00C342AD">
        <w:rPr>
          <w:sz w:val="16"/>
          <w:szCs w:val="16"/>
        </w:rPr>
        <w:tab/>
      </w:r>
      <w:r w:rsidRPr="00C96D57">
        <w:rPr>
          <w:rFonts w:ascii="Arial" w:hAnsi="Arial" w:cs="Arial"/>
          <w:sz w:val="16"/>
          <w:szCs w:val="16"/>
        </w:rPr>
        <w:tab/>
      </w:r>
      <w:r w:rsidRPr="00C96D57">
        <w:rPr>
          <w:strike/>
          <w:sz w:val="16"/>
          <w:szCs w:val="16"/>
        </w:rPr>
        <w:t>$212 plus 5 percent of the excess of</w:t>
      </w:r>
      <w:r>
        <w:rPr>
          <w:strike/>
          <w:sz w:val="16"/>
          <w:szCs w:val="16"/>
        </w:rPr>
        <w:t xml:space="preserve"> </w:t>
      </w:r>
      <w:r w:rsidRPr="00C96D57">
        <w:rPr>
          <w:strike/>
          <w:sz w:val="16"/>
          <w:szCs w:val="16"/>
        </w:rPr>
        <w:t>$6,660;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C96D57">
        <w:rPr>
          <w:rFonts w:ascii="Arial" w:hAnsi="Arial" w:cs="Arial"/>
          <w:sz w:val="16"/>
          <w:szCs w:val="16"/>
        </w:rPr>
        <w:tab/>
      </w:r>
      <w:r w:rsidRPr="00C96D57">
        <w:rPr>
          <w:strike/>
          <w:sz w:val="16"/>
          <w:szCs w:val="16"/>
        </w:rPr>
        <w:t>Over $8,880 but not over $11,100</w:t>
      </w:r>
      <w:r w:rsidRPr="00C96D57">
        <w:rPr>
          <w:rFonts w:ascii="Arial" w:hAnsi="Arial" w:cs="Arial"/>
          <w:sz w:val="16"/>
          <w:szCs w:val="16"/>
        </w:rPr>
        <w:tab/>
      </w:r>
      <w:r w:rsidRPr="00C96D57">
        <w:rPr>
          <w:strike/>
          <w:sz w:val="16"/>
          <w:szCs w:val="16"/>
        </w:rPr>
        <w:t>$323 plus 6 percent of the excess over $8,880;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$11,100</w:t>
      </w:r>
      <w:r w:rsidRPr="00C96D57">
        <w:rPr>
          <w:sz w:val="16"/>
          <w:szCs w:val="16"/>
        </w:rPr>
        <w:tab/>
      </w:r>
      <w:r w:rsidRPr="00C96D57">
        <w:rPr>
          <w:sz w:val="16"/>
          <w:szCs w:val="16"/>
        </w:rPr>
        <w:tab/>
      </w:r>
      <w:r w:rsidRPr="00C96D57">
        <w:rPr>
          <w:sz w:val="16"/>
          <w:szCs w:val="16"/>
        </w:rPr>
        <w:tab/>
      </w:r>
      <w:r w:rsidRPr="00C96D57">
        <w:rPr>
          <w:sz w:val="16"/>
          <w:szCs w:val="16"/>
        </w:rPr>
        <w:tab/>
      </w:r>
      <w:r w:rsidRPr="00C96D57">
        <w:rPr>
          <w:rFonts w:ascii="Arial" w:hAnsi="Arial" w:cs="Arial"/>
          <w:sz w:val="16"/>
          <w:szCs w:val="16"/>
        </w:rPr>
        <w:tab/>
      </w:r>
      <w:r w:rsidRPr="00C96D57">
        <w:rPr>
          <w:rFonts w:ascii="Arial" w:hAnsi="Arial" w:cs="Arial"/>
          <w:sz w:val="16"/>
          <w:szCs w:val="16"/>
        </w:rPr>
        <w:tab/>
      </w:r>
      <w:r w:rsidRPr="00C96D57">
        <w:rPr>
          <w:rFonts w:ascii="Arial" w:hAnsi="Arial" w:cs="Arial"/>
          <w:sz w:val="16"/>
          <w:szCs w:val="16"/>
        </w:rPr>
        <w:tab/>
      </w:r>
      <w:r w:rsidRPr="00C96D57">
        <w:rPr>
          <w:strike/>
          <w:sz w:val="16"/>
          <w:szCs w:val="16"/>
        </w:rPr>
        <w:t>$456 plus 7 percent of the excess over $11,100.</w:t>
      </w:r>
    </w:p>
    <w:p w:rsidR="00C96D57" w:rsidRPr="00C96D57" w:rsidRDefault="00C96D57" w:rsidP="00C96D57">
      <w:pPr>
        <w:tabs>
          <w:tab w:val="left" w:pos="678"/>
          <w:tab w:val="left" w:pos="4838"/>
        </w:tabs>
        <w:ind w:left="38"/>
        <w:rPr>
          <w:sz w:val="20"/>
        </w:rPr>
      </w:pP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Not over $3,070</w:t>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0 percent of taxable income</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$3,070 but not over $6,140</w:t>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2.8 percent of taxable income over $3,070;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$6,140 but not over $9,210</w:t>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$86 plus 3.8 percent of the excess over $6,140;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$9,210 but not over $12,280</w:t>
      </w:r>
      <w:r w:rsidRPr="00C96D57">
        <w:rPr>
          <w:rFonts w:ascii="Arial" w:hAnsi="Arial" w:cs="Arial"/>
          <w:sz w:val="16"/>
          <w:szCs w:val="16"/>
        </w:rPr>
        <w:tab/>
      </w:r>
      <w:r>
        <w:rPr>
          <w:rFonts w:ascii="Arial" w:hAnsi="Arial" w:cs="Arial"/>
          <w:sz w:val="16"/>
          <w:szCs w:val="16"/>
        </w:rPr>
        <w:tab/>
      </w:r>
      <w:r w:rsidRPr="00C96D57">
        <w:rPr>
          <w:sz w:val="16"/>
          <w:szCs w:val="16"/>
          <w:u w:val="single"/>
        </w:rPr>
        <w:t>$203 plus 4.8 percent of the excess of $9,210;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sz w:val="16"/>
          <w:szCs w:val="16"/>
        </w:rPr>
        <w:tab/>
      </w:r>
      <w:r w:rsidRPr="00C96D57">
        <w:rPr>
          <w:sz w:val="16"/>
          <w:szCs w:val="16"/>
          <w:u w:val="single"/>
        </w:rPr>
        <w:t>Over $12,280 but not over $15,350</w:t>
      </w:r>
      <w:r w:rsidRPr="00C96D57">
        <w:rPr>
          <w:sz w:val="16"/>
          <w:szCs w:val="16"/>
        </w:rPr>
        <w:tab/>
      </w:r>
      <w:r>
        <w:rPr>
          <w:sz w:val="16"/>
          <w:szCs w:val="16"/>
        </w:rPr>
        <w:tab/>
      </w:r>
      <w:r w:rsidRPr="00C96D57">
        <w:rPr>
          <w:sz w:val="16"/>
          <w:szCs w:val="16"/>
          <w:u w:val="single"/>
        </w:rPr>
        <w:t>$350 plus 5.8 percent of the excess of $12,280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sz w:val="16"/>
          <w:szCs w:val="16"/>
        </w:rPr>
        <w:tab/>
      </w:r>
      <w:r w:rsidRPr="00C96D57">
        <w:rPr>
          <w:sz w:val="16"/>
          <w:szCs w:val="16"/>
          <w:u w:val="single"/>
        </w:rPr>
        <w:t>Over $15,350</w:t>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Pr="00C96D57">
        <w:rPr>
          <w:sz w:val="16"/>
          <w:szCs w:val="16"/>
        </w:rPr>
        <w:tab/>
      </w:r>
      <w:r w:rsidRPr="00C96D57">
        <w:rPr>
          <w:sz w:val="16"/>
          <w:szCs w:val="16"/>
          <w:u w:val="single"/>
        </w:rPr>
        <w:t>$528 plus 6.8 percent of the excess of $15,350.</w:t>
      </w:r>
    </w:p>
    <w:p w:rsidR="00C96D57" w:rsidRPr="00622DBF" w:rsidRDefault="00C96D57" w:rsidP="00C96D57">
      <w:pPr>
        <w:tabs>
          <w:tab w:val="left" w:pos="678"/>
          <w:tab w:val="left" w:pos="4838"/>
        </w:tabs>
        <w:ind w:left="38"/>
        <w:rPr>
          <w:u w:val="single"/>
        </w:rPr>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2E9C">
        <w:tab/>
      </w:r>
      <w:r w:rsidRPr="004D2E9C">
        <w:tab/>
      </w:r>
      <w:r w:rsidRPr="00622DBF">
        <w:rPr>
          <w:u w:val="single"/>
        </w:rPr>
        <w:t>(2)(a)</w:t>
      </w:r>
      <w:r w:rsidRPr="004D2E9C">
        <w:tab/>
      </w:r>
      <w:r w:rsidRPr="00622DBF">
        <w:rPr>
          <w:u w:val="single"/>
        </w:rPr>
        <w:t>Notwithstanding the rates set forth in item (1), beginning with Fiscal Year 2019</w:t>
      </w:r>
      <w:r w:rsidR="00C342AD">
        <w:rPr>
          <w:u w:val="single"/>
        </w:rPr>
        <w:noBreakHyphen/>
      </w:r>
      <w:r w:rsidRPr="00622DBF">
        <w:rPr>
          <w:u w:val="single"/>
        </w:rPr>
        <w:t xml:space="preserve">2020, if recurring general fund </w:t>
      </w:r>
      <w:r w:rsidRPr="00622DBF">
        <w:rPr>
          <w:u w:val="single"/>
        </w:rPr>
        <w:lastRenderedPageBreak/>
        <w:t>revenue collections for a fiscal year, after the Comptroller General closes the books, are at least five percent greater than recurring general fund revenue collections in the previous fiscal year, as determined by the Revenue and Fiscal Affairs Office, then each rate that applies to each bracket must be reduced by a permanent and cumulative two</w:t>
      </w:r>
      <w:r w:rsidR="00C342AD">
        <w:rPr>
          <w:u w:val="single"/>
        </w:rPr>
        <w:noBreakHyphen/>
      </w:r>
      <w:r w:rsidRPr="00622DBF">
        <w:rPr>
          <w:u w:val="single"/>
        </w:rPr>
        <w:t xml:space="preserve">tenths of one percent.  The reduced rate shall first apply in the first tax year that begins on or after the following January first.  </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2E9C">
        <w:tab/>
      </w:r>
      <w:r w:rsidRPr="004D2E9C">
        <w:tab/>
      </w:r>
      <w:r w:rsidRPr="004D2E9C">
        <w:tab/>
      </w:r>
      <w:r w:rsidRPr="00622DBF">
        <w:rPr>
          <w:u w:val="single"/>
        </w:rPr>
        <w:t>(b)</w:t>
      </w:r>
      <w:r w:rsidRPr="004D2E9C">
        <w:tab/>
      </w:r>
      <w:r w:rsidRPr="00622DBF">
        <w:rPr>
          <w:u w:val="single"/>
        </w:rPr>
        <w:t xml:space="preserve">Once the requirements of subitem (a) have been met four times, the provisions of subitem (a) relating to continued rate reductions are no longer effective. </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ab/>
        <w:t>(B)</w:t>
      </w:r>
      <w:r w:rsidRPr="00622DBF">
        <w:tab/>
        <w:t>The department may prescribe tax tables consistent with the rates set pursuant to subsection (A).”</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SECTION</w:t>
      </w:r>
      <w:r w:rsidRPr="00622DBF">
        <w:tab/>
        <w:t>2.</w:t>
      </w:r>
      <w:r w:rsidRPr="00622DBF">
        <w:tab/>
        <w:t>Section 12</w:t>
      </w:r>
      <w:r w:rsidR="00C342AD">
        <w:noBreakHyphen/>
      </w:r>
      <w:r w:rsidRPr="00622DBF">
        <w:t>6</w:t>
      </w:r>
      <w:r w:rsidR="00C342AD">
        <w:noBreakHyphen/>
      </w:r>
      <w:r w:rsidRPr="00622DBF">
        <w:t>515 of the 1976 Code is repealed.</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21B"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DBF">
        <w:t>SECTION</w:t>
      </w:r>
      <w:r w:rsidRPr="00622DBF">
        <w:tab/>
        <w:t>3.</w:t>
      </w:r>
      <w:r w:rsidRPr="00622DBF">
        <w:tab/>
        <w:t>This act takes effect upon approval by the Governor.</w:t>
      </w:r>
    </w:p>
    <w:p w:rsidR="006C1C3C" w:rsidRDefault="00C342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367" w:rsidRDefault="008D7367" w:rsidP="008D7367">
      <w:pPr>
        <w:suppressAutoHyphens/>
      </w:pPr>
    </w:p>
    <w:sectPr w:rsidR="008D7367" w:rsidSect="008D73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21B" w:rsidRDefault="0041421B" w:rsidP="009F0C77">
      <w:r>
        <w:separator/>
      </w:r>
    </w:p>
  </w:endnote>
  <w:endnote w:type="continuationSeparator" w:id="0">
    <w:p w:rsidR="0041421B" w:rsidRDefault="004142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2D55CE-6393-44BE-BAF7-8D576F444BDD}"/>
    <w:embedBold r:id="rId2" w:fontKey="{DA9838DC-ED89-47F5-AD02-C5A298814291}"/>
  </w:font>
  <w:font w:name="Calibri">
    <w:panose1 w:val="020F0502020204030204"/>
    <w:charset w:val="00"/>
    <w:family w:val="swiss"/>
    <w:pitch w:val="variable"/>
    <w:sig w:usb0="E0002EFF" w:usb1="C000247B" w:usb2="00000009" w:usb3="00000000" w:csb0="000001FF" w:csb1="00000000"/>
    <w:embedRegular r:id="rId3" w:fontKey="{674DE243-3CD2-44EF-9473-FC52DFA65B36}"/>
  </w:font>
  <w:font w:name="Segoe UI">
    <w:panose1 w:val="020B0502040204020203"/>
    <w:charset w:val="00"/>
    <w:family w:val="swiss"/>
    <w:pitch w:val="variable"/>
    <w:sig w:usb0="E4002EFF" w:usb1="C000E47F" w:usb2="00000009" w:usb3="00000000" w:csb0="000001FF" w:csb1="00000000"/>
    <w:embedRegular r:id="rId4" w:fontKey="{46E87401-C3FA-44EB-A43A-65F4D750ED5C}"/>
  </w:font>
  <w:font w:name="Arial">
    <w:panose1 w:val="020B0604020202020204"/>
    <w:charset w:val="00"/>
    <w:family w:val="swiss"/>
    <w:pitch w:val="variable"/>
    <w:sig w:usb0="E0002EFF" w:usb1="C000785B" w:usb2="00000009" w:usb3="00000000" w:csb0="000001FF" w:csb1="00000000"/>
    <w:embedRegular r:id="rId5" w:fontKey="{3F9539CF-3A97-4B11-8865-26743146E36E}"/>
  </w:font>
  <w:font w:name="Cambria">
    <w:panose1 w:val="02040503050406030204"/>
    <w:charset w:val="00"/>
    <w:family w:val="roman"/>
    <w:pitch w:val="variable"/>
    <w:sig w:usb0="E00006FF" w:usb1="420024FF" w:usb2="02000000" w:usb3="00000000" w:csb0="0000019F" w:csb1="00000000"/>
    <w:embedRegular r:id="rId6" w:fontKey="{7969577A-7B2C-4005-BA8C-1B725952F1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367" w:rsidRPr="002641E7" w:rsidRDefault="008D7367" w:rsidP="002641E7">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4F0E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21B" w:rsidRDefault="0041421B" w:rsidP="009F0C77">
      <w:r>
        <w:separator/>
      </w:r>
    </w:p>
  </w:footnote>
  <w:footnote w:type="continuationSeparator" w:id="0">
    <w:p w:rsidR="0041421B" w:rsidRDefault="004142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8DG20"/>
    <w:docVar w:name="CoverBillType" w:val="b"/>
    <w:docVar w:name="DocPath" w:val="L:\Council\bills\NBD\11338DG20.DOCX"/>
    <w:docVar w:name="dvBillNumber" w:val="1034"/>
    <w:docVar w:name="dvBillNumberPrefix" w:val="S. "/>
    <w:docVar w:name="dvOriginalBody" w:val="Senate"/>
    <w:docVar w:name="dvSteno" w:val="NBD"/>
    <w:docVar w:name="NameofBody" w:val="s"/>
    <w:docVar w:name="vGroup2" w:val="Council"/>
  </w:docVars>
  <w:rsids>
    <w:rsidRoot w:val="0041421B"/>
    <w:rsid w:val="000263D9"/>
    <w:rsid w:val="00026C9A"/>
    <w:rsid w:val="00061F02"/>
    <w:rsid w:val="000965A1"/>
    <w:rsid w:val="000B6A5F"/>
    <w:rsid w:val="000C487D"/>
    <w:rsid w:val="000E1785"/>
    <w:rsid w:val="000F39F2"/>
    <w:rsid w:val="001023A4"/>
    <w:rsid w:val="0010776B"/>
    <w:rsid w:val="00133E66"/>
    <w:rsid w:val="00134ACF"/>
    <w:rsid w:val="00144E15"/>
    <w:rsid w:val="001954D1"/>
    <w:rsid w:val="001A4A62"/>
    <w:rsid w:val="001A681E"/>
    <w:rsid w:val="001D08F2"/>
    <w:rsid w:val="002037CA"/>
    <w:rsid w:val="002047A2"/>
    <w:rsid w:val="002321B6"/>
    <w:rsid w:val="0023696B"/>
    <w:rsid w:val="00250967"/>
    <w:rsid w:val="002641E7"/>
    <w:rsid w:val="002759C5"/>
    <w:rsid w:val="00277DEE"/>
    <w:rsid w:val="00280D88"/>
    <w:rsid w:val="00294ABE"/>
    <w:rsid w:val="002A3EB4"/>
    <w:rsid w:val="00325348"/>
    <w:rsid w:val="00393688"/>
    <w:rsid w:val="003D411E"/>
    <w:rsid w:val="003E3C1E"/>
    <w:rsid w:val="003E6148"/>
    <w:rsid w:val="003E7D04"/>
    <w:rsid w:val="00400EAA"/>
    <w:rsid w:val="0041421B"/>
    <w:rsid w:val="0041760A"/>
    <w:rsid w:val="004203D7"/>
    <w:rsid w:val="00423F46"/>
    <w:rsid w:val="00461588"/>
    <w:rsid w:val="004809EE"/>
    <w:rsid w:val="004B2A8B"/>
    <w:rsid w:val="004F0EC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C3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367"/>
    <w:rsid w:val="008F4429"/>
    <w:rsid w:val="00932670"/>
    <w:rsid w:val="009352BB"/>
    <w:rsid w:val="00990668"/>
    <w:rsid w:val="009B397B"/>
    <w:rsid w:val="009F0C77"/>
    <w:rsid w:val="009F4DD1"/>
    <w:rsid w:val="00A64E80"/>
    <w:rsid w:val="00A741D9"/>
    <w:rsid w:val="00A85589"/>
    <w:rsid w:val="00A9741D"/>
    <w:rsid w:val="00AB0576"/>
    <w:rsid w:val="00AD4B17"/>
    <w:rsid w:val="00B00B03"/>
    <w:rsid w:val="00B26FA6"/>
    <w:rsid w:val="00B741CB"/>
    <w:rsid w:val="00B87AF8"/>
    <w:rsid w:val="00B934F3"/>
    <w:rsid w:val="00BB6347"/>
    <w:rsid w:val="00BD2134"/>
    <w:rsid w:val="00C038D8"/>
    <w:rsid w:val="00C045DD"/>
    <w:rsid w:val="00C3136F"/>
    <w:rsid w:val="00C342AD"/>
    <w:rsid w:val="00C3483A"/>
    <w:rsid w:val="00C74E9D"/>
    <w:rsid w:val="00C82FD3"/>
    <w:rsid w:val="00C96D57"/>
    <w:rsid w:val="00CC6B7B"/>
    <w:rsid w:val="00CD3619"/>
    <w:rsid w:val="00CF4447"/>
    <w:rsid w:val="00D239F9"/>
    <w:rsid w:val="00D24C61"/>
    <w:rsid w:val="00D405E7"/>
    <w:rsid w:val="00D40DD2"/>
    <w:rsid w:val="00D41D56"/>
    <w:rsid w:val="00D6260D"/>
    <w:rsid w:val="00D6662B"/>
    <w:rsid w:val="00D85B6D"/>
    <w:rsid w:val="00D95E2F"/>
    <w:rsid w:val="00D970A9"/>
    <w:rsid w:val="00DA6659"/>
    <w:rsid w:val="00DB1482"/>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CBB40-98CD-47C9-A725-2358CA8E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4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2AD"/>
    <w:rPr>
      <w:rFonts w:ascii="Segoe UI" w:eastAsia="Times New Roman" w:hAnsi="Segoe UI" w:cs="Segoe UI"/>
      <w:sz w:val="18"/>
      <w:szCs w:val="18"/>
    </w:rPr>
  </w:style>
  <w:style w:type="character" w:styleId="Hyperlink">
    <w:name w:val="Hyperlink"/>
    <w:basedOn w:val="DefaultParagraphFont"/>
    <w:uiPriority w:val="99"/>
    <w:unhideWhenUsed/>
    <w:rsid w:val="008D7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34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EDF82-A71B-4FC8-BC3E-C9915CC6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1034: Subject not yet available - South Carolina Legislature Online</dc:title>
  <dc:subject/>
  <dc:creator>Niki Downey</dc:creator>
  <cp:keywords/>
  <dc:description/>
  <cp:lastModifiedBy>S Wilson</cp:lastModifiedBy>
  <cp:revision>2</cp:revision>
  <cp:lastPrinted>2020-01-21T15:05:00Z</cp:lastPrinted>
  <dcterms:created xsi:type="dcterms:W3CDTF">2020-01-27T18:54:00Z</dcterms:created>
  <dcterms:modified xsi:type="dcterms:W3CDTF">2020-01-27T18:54:00Z</dcterms:modified>
</cp:coreProperties>
</file>