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D30" w:rsidRDefault="00243D30" w:rsidP="00243D30">
      <w:pPr>
        <w:widowControl w:val="0"/>
        <w:jc w:val="center"/>
      </w:pPr>
      <w:r w:rsidRPr="00243D30">
        <w:rPr>
          <w:b/>
        </w:rPr>
        <w:t>South Carolina General Assembly</w:t>
      </w:r>
    </w:p>
    <w:p w:rsidR="00243D30" w:rsidRDefault="00243D30" w:rsidP="00243D30">
      <w:pPr>
        <w:widowControl w:val="0"/>
        <w:jc w:val="center"/>
      </w:pPr>
      <w:r>
        <w:t>123rd Session, 2019-2020</w:t>
      </w:r>
    </w:p>
    <w:p w:rsidR="00243D30" w:rsidRDefault="00243D30" w:rsidP="00243D30">
      <w:pPr>
        <w:widowControl w:val="0"/>
        <w:jc w:val="left"/>
      </w:pPr>
    </w:p>
    <w:p w:rsidR="00243D30" w:rsidRDefault="00243D30" w:rsidP="00243D30">
      <w:pPr>
        <w:widowControl w:val="0"/>
        <w:jc w:val="left"/>
        <w:rPr>
          <w:b/>
        </w:rPr>
      </w:pPr>
      <w:r w:rsidRPr="00243D30">
        <w:rPr>
          <w:b/>
        </w:rPr>
        <w:t>H. 3038</w:t>
      </w:r>
    </w:p>
    <w:p w:rsidR="00243D30" w:rsidRDefault="00243D30" w:rsidP="00243D30">
      <w:pPr>
        <w:widowControl w:val="0"/>
        <w:jc w:val="left"/>
        <w:rPr>
          <w:b/>
        </w:rPr>
      </w:pPr>
    </w:p>
    <w:p w:rsidR="00243D30" w:rsidRDefault="00243D30" w:rsidP="00243D30">
      <w:pPr>
        <w:widowControl w:val="0"/>
        <w:jc w:val="left"/>
      </w:pPr>
      <w:r w:rsidRPr="00243D30">
        <w:rPr>
          <w:b/>
        </w:rPr>
        <w:t>STATUS INFORMATION</w:t>
      </w:r>
    </w:p>
    <w:p w:rsidR="00243D30" w:rsidRDefault="00243D30" w:rsidP="00243D30">
      <w:pPr>
        <w:widowControl w:val="0"/>
        <w:jc w:val="left"/>
      </w:pPr>
    </w:p>
    <w:p w:rsidR="00243D30" w:rsidRDefault="00243D30" w:rsidP="00243D30">
      <w:pPr>
        <w:widowControl w:val="0"/>
        <w:jc w:val="left"/>
      </w:pPr>
      <w:r>
        <w:t>Joint Resolution</w:t>
      </w:r>
    </w:p>
    <w:p w:rsidR="00243D30" w:rsidRDefault="00CB7E5C" w:rsidP="00243D30">
      <w:pPr>
        <w:widowControl w:val="0"/>
        <w:jc w:val="left"/>
      </w:pPr>
      <w:r>
        <w:t>Sponsors: Reps. Gilliard, Clyburn, Hosey, Brawley and Govan</w:t>
      </w:r>
    </w:p>
    <w:p w:rsidR="00243D30" w:rsidRDefault="00243D30" w:rsidP="00243D30">
      <w:pPr>
        <w:widowControl w:val="0"/>
        <w:jc w:val="left"/>
      </w:pPr>
      <w:r>
        <w:t>Document Path: l:\council\bills\cc\15266zw19.docx</w:t>
      </w:r>
    </w:p>
    <w:p w:rsidR="00533BA1" w:rsidRDefault="00533BA1" w:rsidP="00243D30">
      <w:pPr>
        <w:widowControl w:val="0"/>
        <w:jc w:val="left"/>
      </w:pPr>
      <w:r>
        <w:t>Companion/Similar bill(s): 4726</w:t>
      </w:r>
    </w:p>
    <w:p w:rsidR="00243D30" w:rsidRDefault="00243D30" w:rsidP="00243D30">
      <w:pPr>
        <w:widowControl w:val="0"/>
        <w:jc w:val="left"/>
      </w:pPr>
    </w:p>
    <w:p w:rsidR="004F0D76" w:rsidRDefault="004F0D76" w:rsidP="00243D30">
      <w:pPr>
        <w:widowControl w:val="0"/>
        <w:jc w:val="left"/>
      </w:pPr>
      <w:r>
        <w:t>Introduced in the House on January 8, 2019</w:t>
      </w:r>
    </w:p>
    <w:p w:rsidR="004F0D76" w:rsidRPr="004F0D76" w:rsidRDefault="004F0D76" w:rsidP="00243D30">
      <w:pPr>
        <w:widowControl w:val="0"/>
        <w:jc w:val="left"/>
      </w:pPr>
      <w:r>
        <w:t xml:space="preserve">Currently residing in the House Committee on </w:t>
      </w:r>
      <w:r w:rsidRPr="004F0D76">
        <w:rPr>
          <w:b/>
        </w:rPr>
        <w:t>Judiciary</w:t>
      </w:r>
    </w:p>
    <w:p w:rsidR="004F0D76" w:rsidRDefault="004F0D76" w:rsidP="00243D30">
      <w:pPr>
        <w:widowControl w:val="0"/>
        <w:jc w:val="left"/>
      </w:pPr>
    </w:p>
    <w:p w:rsidR="00243D30" w:rsidRDefault="00243D30" w:rsidP="00243D30">
      <w:pPr>
        <w:widowControl w:val="0"/>
        <w:jc w:val="left"/>
      </w:pPr>
      <w:r>
        <w:t xml:space="preserve">Summary: </w:t>
      </w:r>
      <w:r w:rsidR="00AC4A6C">
        <w:t>Poll Worker Compensation Study Committee</w:t>
      </w:r>
    </w:p>
    <w:p w:rsidR="00243D30" w:rsidRDefault="00243D30" w:rsidP="00243D30">
      <w:pPr>
        <w:widowControl w:val="0"/>
        <w:jc w:val="left"/>
      </w:pPr>
    </w:p>
    <w:p w:rsidR="00243D30" w:rsidRDefault="00243D30" w:rsidP="00243D30">
      <w:pPr>
        <w:widowControl w:val="0"/>
        <w:jc w:val="left"/>
      </w:pPr>
    </w:p>
    <w:p w:rsidR="00243D30" w:rsidRDefault="00243D30" w:rsidP="00243D30">
      <w:pPr>
        <w:widowControl w:val="0"/>
        <w:tabs>
          <w:tab w:val="center" w:pos="590"/>
          <w:tab w:val="center" w:pos="1440"/>
          <w:tab w:val="left" w:pos="1872"/>
          <w:tab w:val="left" w:pos="9187"/>
        </w:tabs>
        <w:jc w:val="left"/>
      </w:pPr>
      <w:r w:rsidRPr="00243D30">
        <w:rPr>
          <w:b/>
        </w:rPr>
        <w:t>HISTORY OF LEGISLATIVE ACTIONS</w:t>
      </w:r>
    </w:p>
    <w:p w:rsidR="00243D30" w:rsidRDefault="00243D30" w:rsidP="00243D30">
      <w:pPr>
        <w:widowControl w:val="0"/>
        <w:tabs>
          <w:tab w:val="center" w:pos="590"/>
          <w:tab w:val="center" w:pos="1440"/>
          <w:tab w:val="left" w:pos="1872"/>
          <w:tab w:val="left" w:pos="9187"/>
        </w:tabs>
        <w:jc w:val="left"/>
      </w:pPr>
    </w:p>
    <w:p w:rsidR="00243D30" w:rsidRPr="00243D30" w:rsidRDefault="00243D30" w:rsidP="00243D30">
      <w:pPr>
        <w:widowControl w:val="0"/>
        <w:tabs>
          <w:tab w:val="center" w:pos="590"/>
          <w:tab w:val="center" w:pos="1440"/>
          <w:tab w:val="left" w:pos="1872"/>
          <w:tab w:val="left" w:pos="9187"/>
        </w:tabs>
        <w:jc w:val="left"/>
      </w:pPr>
      <w:r w:rsidRPr="00243D30">
        <w:rPr>
          <w:u w:val="single"/>
        </w:rPr>
        <w:tab/>
        <w:t>Date</w:t>
      </w:r>
      <w:r w:rsidRPr="00243D30">
        <w:rPr>
          <w:u w:val="single"/>
        </w:rPr>
        <w:tab/>
        <w:t>Body</w:t>
      </w:r>
      <w:r w:rsidRPr="00243D30">
        <w:rPr>
          <w:u w:val="single"/>
        </w:rPr>
        <w:tab/>
        <w:t>Action Description with journal page number</w:t>
      </w:r>
      <w:r w:rsidRPr="00243D30">
        <w:rPr>
          <w:u w:val="single"/>
        </w:rPr>
        <w:tab/>
      </w:r>
    </w:p>
    <w:p w:rsidR="00CB7E5C" w:rsidRDefault="00CB7E5C" w:rsidP="00CB7E5C">
      <w:pPr>
        <w:widowControl w:val="0"/>
        <w:tabs>
          <w:tab w:val="right" w:pos="1008"/>
          <w:tab w:val="left" w:pos="1152"/>
          <w:tab w:val="left" w:pos="1872"/>
          <w:tab w:val="left" w:pos="9187"/>
        </w:tabs>
        <w:ind w:left="2088" w:hanging="2088"/>
      </w:pPr>
      <w:r>
        <w:tab/>
        <w:t>12/18/2018</w:t>
      </w:r>
      <w:r>
        <w:tab/>
        <w:t>House</w:t>
      </w:r>
      <w:r>
        <w:tab/>
      </w:r>
      <w:r w:rsidRPr="00FA7E7E">
        <w:t>Prefiled</w:t>
      </w:r>
    </w:p>
    <w:p w:rsidR="00CB7E5C" w:rsidRDefault="00CB7E5C" w:rsidP="00CB7E5C">
      <w:pPr>
        <w:widowControl w:val="0"/>
        <w:tabs>
          <w:tab w:val="right" w:pos="1008"/>
          <w:tab w:val="left" w:pos="1152"/>
          <w:tab w:val="left" w:pos="1872"/>
          <w:tab w:val="left" w:pos="9187"/>
        </w:tabs>
        <w:ind w:left="2088" w:hanging="2088"/>
      </w:pPr>
      <w:r>
        <w:tab/>
        <w:t>12/18/2018</w:t>
      </w:r>
      <w:r>
        <w:tab/>
        <w:t>House</w:t>
      </w:r>
      <w:r>
        <w:tab/>
      </w:r>
      <w:r w:rsidRPr="00FA7E7E">
        <w:t xml:space="preserve">Referred to Committee on </w:t>
      </w:r>
      <w:r w:rsidRPr="00FA7E7E">
        <w:rPr>
          <w:b/>
        </w:rPr>
        <w:t>Judiciary</w:t>
      </w:r>
    </w:p>
    <w:p w:rsidR="00CB7E5C" w:rsidRDefault="00CB7E5C" w:rsidP="00CB7E5C">
      <w:pPr>
        <w:widowControl w:val="0"/>
        <w:tabs>
          <w:tab w:val="right" w:pos="1008"/>
          <w:tab w:val="left" w:pos="1152"/>
          <w:tab w:val="left" w:pos="1872"/>
          <w:tab w:val="left" w:pos="9187"/>
        </w:tabs>
        <w:ind w:left="2088" w:hanging="2088"/>
      </w:pPr>
      <w:r>
        <w:tab/>
        <w:t>1/8/2019</w:t>
      </w:r>
      <w:r>
        <w:tab/>
        <w:t>House</w:t>
      </w:r>
      <w:r>
        <w:tab/>
      </w:r>
      <w:r w:rsidRPr="00FA7E7E">
        <w:t>Introduced and read first time (</w:t>
      </w:r>
      <w:hyperlink r:id="rId7" w:history="1">
        <w:r w:rsidRPr="00FA7E7E">
          <w:rPr>
            <w:rStyle w:val="Hyperlink"/>
          </w:rPr>
          <w:t>House Journal</w:t>
        </w:r>
        <w:r w:rsidRPr="00FA7E7E">
          <w:rPr>
            <w:rStyle w:val="Hyperlink"/>
          </w:rPr>
          <w:noBreakHyphen/>
          <w:t>page 64</w:t>
        </w:r>
      </w:hyperlink>
      <w:r w:rsidRPr="00FA7E7E">
        <w:t>)</w:t>
      </w:r>
    </w:p>
    <w:p w:rsidR="00CB7E5C" w:rsidRDefault="00CB7E5C" w:rsidP="00CB7E5C">
      <w:pPr>
        <w:widowControl w:val="0"/>
        <w:tabs>
          <w:tab w:val="right" w:pos="1008"/>
          <w:tab w:val="left" w:pos="1152"/>
          <w:tab w:val="left" w:pos="1872"/>
          <w:tab w:val="left" w:pos="9187"/>
        </w:tabs>
        <w:ind w:left="2088" w:hanging="2088"/>
      </w:pPr>
      <w:r>
        <w:tab/>
        <w:t>1/8/2019</w:t>
      </w:r>
      <w:r>
        <w:tab/>
        <w:t>House</w:t>
      </w:r>
      <w:r>
        <w:tab/>
      </w:r>
      <w:r w:rsidRPr="00FA7E7E">
        <w:t>Ref</w:t>
      </w:r>
      <w:r>
        <w:t xml:space="preserve">erred to Committee on </w:t>
      </w:r>
      <w:r w:rsidRPr="00FA7E7E">
        <w:rPr>
          <w:b/>
        </w:rPr>
        <w:t>Judiciary</w:t>
      </w:r>
      <w:r>
        <w:t xml:space="preserve"> </w:t>
      </w:r>
      <w:r w:rsidRPr="00FA7E7E">
        <w:t>(</w:t>
      </w:r>
      <w:hyperlink r:id="rId8" w:history="1">
        <w:r w:rsidRPr="00FA7E7E">
          <w:rPr>
            <w:rStyle w:val="Hyperlink"/>
          </w:rPr>
          <w:t>House Journal</w:t>
        </w:r>
        <w:r w:rsidRPr="00FA7E7E">
          <w:rPr>
            <w:rStyle w:val="Hyperlink"/>
          </w:rPr>
          <w:noBreakHyphen/>
          <w:t>page 64</w:t>
        </w:r>
      </w:hyperlink>
      <w:r w:rsidRPr="00FA7E7E">
        <w:t>)</w:t>
      </w:r>
    </w:p>
    <w:p w:rsidR="00CB7E5C" w:rsidRDefault="00CB7E5C" w:rsidP="00CB7E5C">
      <w:pPr>
        <w:widowControl w:val="0"/>
        <w:tabs>
          <w:tab w:val="right" w:pos="1008"/>
          <w:tab w:val="left" w:pos="1152"/>
          <w:tab w:val="left" w:pos="1872"/>
          <w:tab w:val="left" w:pos="9187"/>
        </w:tabs>
        <w:ind w:left="2088" w:hanging="2088"/>
      </w:pPr>
      <w:r>
        <w:tab/>
        <w:t>1/10/2019</w:t>
      </w:r>
      <w:r>
        <w:tab/>
        <w:t>House</w:t>
      </w:r>
      <w:r>
        <w:tab/>
      </w:r>
      <w:r w:rsidRPr="00FA7E7E">
        <w:t>Member(s) request name added as sponsor: Brawley</w:t>
      </w:r>
    </w:p>
    <w:p w:rsidR="00CB7E5C" w:rsidRDefault="00CB7E5C" w:rsidP="00CB7E5C">
      <w:pPr>
        <w:widowControl w:val="0"/>
        <w:tabs>
          <w:tab w:val="right" w:pos="1008"/>
          <w:tab w:val="left" w:pos="1152"/>
          <w:tab w:val="left" w:pos="1872"/>
          <w:tab w:val="left" w:pos="9187"/>
        </w:tabs>
        <w:ind w:left="2088" w:hanging="2088"/>
      </w:pPr>
      <w:r>
        <w:tab/>
        <w:t>2/12/2019</w:t>
      </w:r>
      <w:r>
        <w:tab/>
        <w:t>House</w:t>
      </w:r>
      <w:r>
        <w:tab/>
      </w:r>
      <w:r w:rsidRPr="00FA7E7E">
        <w:t>Member(s) request name added as sponsor: Govan</w:t>
      </w:r>
    </w:p>
    <w:p w:rsidR="00CB7E5C" w:rsidRDefault="00CB7E5C" w:rsidP="00CB7E5C">
      <w:pPr>
        <w:widowControl w:val="0"/>
        <w:tabs>
          <w:tab w:val="right" w:pos="1008"/>
          <w:tab w:val="left" w:pos="1152"/>
          <w:tab w:val="left" w:pos="1872"/>
          <w:tab w:val="left" w:pos="9187"/>
        </w:tabs>
        <w:ind w:left="2088" w:hanging="2088"/>
      </w:pPr>
    </w:p>
    <w:p w:rsidR="00243D30" w:rsidRDefault="00243D30" w:rsidP="00243D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3D30">
          <w:rPr>
            <w:rStyle w:val="Hyperlink"/>
          </w:rPr>
          <w:t>legislative information</w:t>
        </w:r>
      </w:hyperlink>
      <w:r>
        <w:t xml:space="preserve"> at the website</w:t>
      </w:r>
    </w:p>
    <w:p w:rsidR="00243D30" w:rsidRDefault="00243D30" w:rsidP="00243D30">
      <w:pPr>
        <w:widowControl w:val="0"/>
        <w:tabs>
          <w:tab w:val="right" w:pos="1008"/>
          <w:tab w:val="left" w:pos="1152"/>
          <w:tab w:val="left" w:pos="1872"/>
          <w:tab w:val="left" w:pos="9187"/>
        </w:tabs>
        <w:ind w:left="2088" w:hanging="2088"/>
        <w:jc w:val="left"/>
      </w:pPr>
    </w:p>
    <w:p w:rsidR="00243D30" w:rsidRPr="00243D30" w:rsidRDefault="00243D30" w:rsidP="00243D30">
      <w:pPr>
        <w:widowControl w:val="0"/>
        <w:tabs>
          <w:tab w:val="right" w:pos="1008"/>
          <w:tab w:val="left" w:pos="1152"/>
          <w:tab w:val="left" w:pos="1872"/>
          <w:tab w:val="left" w:pos="9187"/>
        </w:tabs>
        <w:ind w:left="2088" w:hanging="2088"/>
        <w:jc w:val="left"/>
      </w:pPr>
    </w:p>
    <w:p w:rsidR="00243D30" w:rsidRDefault="00243D30" w:rsidP="00243D30">
      <w:pPr>
        <w:widowControl w:val="0"/>
        <w:jc w:val="left"/>
      </w:pPr>
      <w:r w:rsidRPr="00243D30">
        <w:rPr>
          <w:b/>
        </w:rPr>
        <w:t>VERSIONS OF THIS BILL</w:t>
      </w:r>
    </w:p>
    <w:p w:rsidR="00243D30" w:rsidRDefault="00243D30" w:rsidP="00243D30">
      <w:pPr>
        <w:widowControl w:val="0"/>
        <w:jc w:val="left"/>
      </w:pPr>
    </w:p>
    <w:p w:rsidR="00243D30" w:rsidRDefault="006B5768" w:rsidP="00243D30">
      <w:pPr>
        <w:widowControl w:val="0"/>
        <w:jc w:val="left"/>
      </w:pPr>
      <w:hyperlink r:id="rId10" w:history="1">
        <w:r w:rsidR="00243D30">
          <w:rPr>
            <w:rStyle w:val="Hyperlink"/>
          </w:rPr>
          <w:t>12/18/2018</w:t>
        </w:r>
      </w:hyperlink>
    </w:p>
    <w:p w:rsidR="00243D30" w:rsidRDefault="00243D30" w:rsidP="00243D30"/>
    <w:p w:rsidR="00243D30" w:rsidRDefault="00243D30" w:rsidP="00243D30">
      <w:pPr>
        <w:sectPr w:rsidR="00243D30" w:rsidSect="00243D30">
          <w:pgSz w:w="12240" w:h="15840" w:code="1"/>
          <w:pgMar w:top="1080" w:right="1440" w:bottom="1080" w:left="1440" w:header="720" w:footer="720" w:gutter="0"/>
          <w:cols w:space="720"/>
          <w:noEndnote/>
          <w:docGrid w:linePitch="360"/>
        </w:sectPr>
      </w:pPr>
    </w:p>
    <w:p w:rsidR="006E2B93" w:rsidRDefault="006E2B93"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6D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7D3F">
        <w:rPr>
          <w:color w:val="000000" w:themeColor="text1"/>
          <w:u w:color="000000" w:themeColor="text1"/>
        </w:rPr>
        <w:t>TO CREATE THE “POLL WORKERS COMPENSATION STUDY COMMITTEE” TO REVIEW COMPENSATION AND BENEFITS AVAILABLE TO POLL WORKERS AND TO MAKE RECOMMENDED CHANGES TO THE GENERAL ASSEMBLY REGARDING PROPOSED CHANGES TO THE LAWS REGARDING APPLICABLE POLICES.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fair elections are fundamental to the functioning of a Democracy; and</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public confidence in every level of the election process is critical to public confidence in its governmental institutions and public officials; and</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competent, talented, and dedicated poll workers are crucial to ensuring the elections process is conducted in a manner that inspires public confidence; and</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if South Carolina hopes to attract such people to serve as poll workers, it must be diligent ascertaining and providing a competitive and fair level of compensation to poll workers. Now, therefore,</w:t>
      </w:r>
    </w:p>
    <w:p w:rsidR="00241E1B" w:rsidRDefault="00241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0" w:rsidRDefault="00074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6D0" w:rsidRDefault="00074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E1B" w:rsidRPr="008F7D3F" w:rsidRDefault="000746D0"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1E1B" w:rsidRPr="008F7D3F">
        <w:rPr>
          <w:color w:val="000000" w:themeColor="text1"/>
          <w:u w:color="000000" w:themeColor="text1"/>
        </w:rPr>
        <w:t>(A)</w:t>
      </w:r>
      <w:r w:rsidR="00241E1B" w:rsidRPr="008F7D3F">
        <w:rPr>
          <w:color w:val="000000" w:themeColor="text1"/>
          <w:u w:color="000000" w:themeColor="text1"/>
        </w:rPr>
        <w:tab/>
        <w:t xml:space="preserve">There is created the “Poll Workers Pay Study Committee”. The study committee shall review information, including, but not limited to, statistics, information from other states, and other information regarding the compensation of poll managers and poll manager assistants, and evaluate how compensation in South Carolina compares to other states, </w:t>
      </w:r>
      <w:r w:rsidR="00241E1B" w:rsidRPr="008F7D3F">
        <w:rPr>
          <w:color w:val="000000" w:themeColor="text1"/>
          <w:u w:color="000000" w:themeColor="text1"/>
        </w:rPr>
        <w:lastRenderedPageBreak/>
        <w:t>particularly in the Southeastern United States. The report must include a recommendation for the compensation of poll managers and poll manager assistants in South Carolina, accompanied by a cost</w:t>
      </w:r>
      <w:r w:rsidR="00056411">
        <w:rPr>
          <w:color w:val="000000" w:themeColor="text1"/>
          <w:u w:color="000000" w:themeColor="text1"/>
        </w:rPr>
        <w:noBreakHyphen/>
      </w:r>
      <w:r w:rsidR="00241E1B" w:rsidRPr="008F7D3F">
        <w:rPr>
          <w:color w:val="000000" w:themeColor="text1"/>
          <w:u w:color="000000" w:themeColor="text1"/>
        </w:rPr>
        <w:t xml:space="preserve">benefit analysis of the recommendation. </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t>(B)(1)</w:t>
      </w:r>
      <w:r w:rsidRPr="008F7D3F">
        <w:rPr>
          <w:color w:val="000000" w:themeColor="text1"/>
          <w:u w:color="000000" w:themeColor="text1"/>
        </w:rPr>
        <w:tab/>
        <w:t>The study committee must be composed of the following seven members:</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(a)</w:t>
      </w:r>
      <w:r w:rsidRPr="008F7D3F">
        <w:rPr>
          <w:color w:val="000000" w:themeColor="text1"/>
          <w:u w:color="000000" w:themeColor="text1"/>
        </w:rPr>
        <w:tab/>
        <w:t>two members of the House of Representatives, appointed by the Speaker of the House;</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(b)</w:t>
      </w:r>
      <w:r w:rsidRPr="008F7D3F">
        <w:rPr>
          <w:color w:val="000000" w:themeColor="text1"/>
          <w:u w:color="000000" w:themeColor="text1"/>
        </w:rPr>
        <w:tab/>
        <w:t>two members of the Senate, appointed by the Speaker Pro Tempore of the Senate;</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(c)</w:t>
      </w:r>
      <w:r w:rsidRPr="008F7D3F">
        <w:rPr>
          <w:color w:val="000000" w:themeColor="text1"/>
          <w:u w:color="000000" w:themeColor="text1"/>
        </w:rPr>
        <w:tab/>
        <w:t>one member appointed by the Governor;</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(d)</w:t>
      </w:r>
      <w:r w:rsidRPr="008F7D3F">
        <w:rPr>
          <w:color w:val="000000" w:themeColor="text1"/>
          <w:u w:color="000000" w:themeColor="text1"/>
        </w:rPr>
        <w:tab/>
        <w:t>one member appointed by the South Carolina Association of Registration and Election Officials; and</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(e)</w:t>
      </w:r>
      <w:r w:rsidRPr="008F7D3F">
        <w:rPr>
          <w:color w:val="000000" w:themeColor="text1"/>
          <w:u w:color="000000" w:themeColor="text1"/>
        </w:rPr>
        <w:tab/>
        <w:t>the Director of the State Elections Commission or his designee.</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t>(2)</w:t>
      </w:r>
      <w:r w:rsidRPr="008F7D3F">
        <w:rPr>
          <w:color w:val="000000" w:themeColor="text1"/>
          <w:u w:color="000000" w:themeColor="text1"/>
        </w:rPr>
        <w:tab/>
        <w:t xml:space="preserve">At least one member from both the House of Representatives and the Senate must be selected upon recommendation of the Minority Leader of the respective body. </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t>(C)</w:t>
      </w:r>
      <w:r w:rsidRPr="008F7D3F">
        <w:rPr>
          <w:color w:val="000000" w:themeColor="text1"/>
          <w:u w:color="000000" w:themeColor="text1"/>
        </w:rPr>
        <w:tab/>
        <w:t>The Speaker of the House and the President Pro Tempore of the Senate shall provide staffing for the study committee.</w:t>
      </w:r>
    </w:p>
    <w:p w:rsidR="000746D0"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7D3F">
        <w:rPr>
          <w:color w:val="000000" w:themeColor="text1"/>
          <w:u w:color="000000" w:themeColor="text1"/>
        </w:rPr>
        <w:tab/>
        <w:t>(D)</w:t>
      </w:r>
      <w:r w:rsidRPr="008F7D3F">
        <w:rPr>
          <w:color w:val="000000" w:themeColor="text1"/>
          <w:u w:color="000000" w:themeColor="text1"/>
        </w:rPr>
        <w:tab/>
        <w:t>The study committee shall make a report of the committee</w:t>
      </w:r>
      <w:r w:rsidR="00056411" w:rsidRPr="00056411">
        <w:rPr>
          <w:color w:val="000000" w:themeColor="text1"/>
          <w:u w:color="000000" w:themeColor="text1"/>
        </w:rPr>
        <w:t>’</w:t>
      </w:r>
      <w:r w:rsidRPr="008F7D3F">
        <w:rPr>
          <w:color w:val="000000" w:themeColor="text1"/>
          <w:u w:color="000000" w:themeColor="text1"/>
        </w:rPr>
        <w:t>s recommendations to the General Assembly by January 31, 20</w:t>
      </w:r>
      <w:r>
        <w:rPr>
          <w:color w:val="000000" w:themeColor="text1"/>
          <w:u w:color="000000" w:themeColor="text1"/>
        </w:rPr>
        <w:t>20</w:t>
      </w:r>
      <w:r w:rsidRPr="008F7D3F">
        <w:rPr>
          <w:color w:val="000000" w:themeColor="text1"/>
          <w:u w:color="000000" w:themeColor="text1"/>
        </w:rPr>
        <w:t>, at which time the study committee must be dissolved.</w:t>
      </w:r>
    </w:p>
    <w:p w:rsidR="000746D0" w:rsidRDefault="00074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0" w:rsidRDefault="00074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306B">
        <w:t>2</w:t>
      </w:r>
      <w:r>
        <w:t>.</w:t>
      </w:r>
      <w:r>
        <w:tab/>
        <w:t>This joint resolution takes effect upon approval by the Governor.</w:t>
      </w:r>
    </w:p>
    <w:p w:rsidR="0027136E" w:rsidRDefault="000564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D30" w:rsidRDefault="00243D30" w:rsidP="00243D30">
      <w:pPr>
        <w:suppressAutoHyphens/>
      </w:pPr>
    </w:p>
    <w:sectPr w:rsidR="00243D30" w:rsidSect="00243D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6D0" w:rsidRDefault="000746D0" w:rsidP="009F0C77">
      <w:r>
        <w:separator/>
      </w:r>
    </w:p>
  </w:endnote>
  <w:endnote w:type="continuationSeparator" w:id="0">
    <w:p w:rsidR="000746D0" w:rsidRDefault="000746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0CE35A-33E8-4149-A27D-7D48923EB7ED}"/>
    <w:embedBold r:id="rId2" w:fontKey="{3153FF80-CE8B-4D70-8004-B70A97E2FBA7}"/>
  </w:font>
  <w:font w:name="Calibri">
    <w:panose1 w:val="020F0502020204030204"/>
    <w:charset w:val="00"/>
    <w:family w:val="swiss"/>
    <w:pitch w:val="variable"/>
    <w:sig w:usb0="E0002EFF" w:usb1="C000247B" w:usb2="00000009" w:usb3="00000000" w:csb0="000001FF" w:csb1="00000000"/>
    <w:embedRegular r:id="rId3" w:fontKey="{74AB8239-D411-4715-9D96-8BFF95F3172C}"/>
  </w:font>
  <w:font w:name="Segoe UI">
    <w:panose1 w:val="020B0502040204020203"/>
    <w:charset w:val="00"/>
    <w:family w:val="swiss"/>
    <w:pitch w:val="variable"/>
    <w:sig w:usb0="E4002EFF" w:usb1="C000E47F" w:usb2="00000009" w:usb3="00000000" w:csb0="000001FF" w:csb1="00000000"/>
    <w:embedRegular r:id="rId4" w:fontKey="{F7C82F7A-3E63-4E96-A685-A4D8A906E1B4}"/>
  </w:font>
  <w:font w:name="Cambria">
    <w:panose1 w:val="02040503050406030204"/>
    <w:charset w:val="00"/>
    <w:family w:val="roman"/>
    <w:pitch w:val="variable"/>
    <w:sig w:usb0="E00006FF" w:usb1="420024FF" w:usb2="02000000" w:usb3="00000000" w:csb0="0000019F" w:csb1="00000000"/>
    <w:embedRegular r:id="rId5" w:fontKey="{1E68F8F8-B8A2-429F-9A14-FF810F7834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D30" w:rsidRPr="006E2B93" w:rsidRDefault="00243D30" w:rsidP="006E2B93">
    <w:pPr>
      <w:pStyle w:val="Footer"/>
      <w:tabs>
        <w:tab w:val="clear" w:pos="4680"/>
        <w:tab w:val="clear" w:pos="9360"/>
        <w:tab w:val="center" w:pos="2995"/>
      </w:tabs>
      <w:spacing w:before="120"/>
    </w:pPr>
    <w:r>
      <w:t>[3038]</w:t>
    </w:r>
    <w:r>
      <w:tab/>
    </w:r>
    <w:r>
      <w:fldChar w:fldCharType="begin"/>
    </w:r>
    <w:r>
      <w:instrText xml:space="preserve"> PAGE  \* MERGEFORMAT </w:instrText>
    </w:r>
    <w:r>
      <w:fldChar w:fldCharType="separate"/>
    </w:r>
    <w:r w:rsidR="00533B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6D0" w:rsidRDefault="000746D0" w:rsidP="009F0C77">
      <w:r>
        <w:separator/>
      </w:r>
    </w:p>
  </w:footnote>
  <w:footnote w:type="continuationSeparator" w:id="0">
    <w:p w:rsidR="000746D0" w:rsidRDefault="000746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6ZW19"/>
    <w:docVar w:name="CoverBillType" w:val="j"/>
    <w:docVar w:name="DocPath" w:val="L:\Council\bills\CC\15266ZW19.DOCX"/>
    <w:docVar w:name="dvBillNumber" w:val="3038"/>
    <w:docVar w:name="dvBillNumberPrefix" w:val="H. "/>
    <w:docVar w:name="dvOriginalBody" w:val="House"/>
    <w:docVar w:name="dvSteno" w:val="CC"/>
    <w:docVar w:name="NameofBody" w:val="h"/>
    <w:docVar w:name="vGroup2" w:val="Council"/>
  </w:docVars>
  <w:rsids>
    <w:rsidRoot w:val="000746D0"/>
    <w:rsid w:val="00011869"/>
    <w:rsid w:val="00015CD6"/>
    <w:rsid w:val="00056411"/>
    <w:rsid w:val="000746D0"/>
    <w:rsid w:val="000E0100"/>
    <w:rsid w:val="000E1785"/>
    <w:rsid w:val="000F1330"/>
    <w:rsid w:val="000F40FA"/>
    <w:rsid w:val="001035F1"/>
    <w:rsid w:val="0010776B"/>
    <w:rsid w:val="00133E66"/>
    <w:rsid w:val="001435A3"/>
    <w:rsid w:val="00146ED3"/>
    <w:rsid w:val="00151044"/>
    <w:rsid w:val="001D08F2"/>
    <w:rsid w:val="001D398B"/>
    <w:rsid w:val="001D3A58"/>
    <w:rsid w:val="001D525B"/>
    <w:rsid w:val="001D7F4F"/>
    <w:rsid w:val="00205238"/>
    <w:rsid w:val="002321B6"/>
    <w:rsid w:val="00241E1B"/>
    <w:rsid w:val="00243D30"/>
    <w:rsid w:val="00250967"/>
    <w:rsid w:val="002543C8"/>
    <w:rsid w:val="0025541D"/>
    <w:rsid w:val="0027136E"/>
    <w:rsid w:val="00284AAE"/>
    <w:rsid w:val="002E40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D76"/>
    <w:rsid w:val="005273C6"/>
    <w:rsid w:val="00530A69"/>
    <w:rsid w:val="00533BA1"/>
    <w:rsid w:val="00545593"/>
    <w:rsid w:val="00556EBF"/>
    <w:rsid w:val="00577C6C"/>
    <w:rsid w:val="005A62FE"/>
    <w:rsid w:val="005C2FE2"/>
    <w:rsid w:val="005E2BC9"/>
    <w:rsid w:val="00605102"/>
    <w:rsid w:val="006215AA"/>
    <w:rsid w:val="006913C9"/>
    <w:rsid w:val="0069470D"/>
    <w:rsid w:val="006D58AA"/>
    <w:rsid w:val="006E2B93"/>
    <w:rsid w:val="00734F00"/>
    <w:rsid w:val="007A70AE"/>
    <w:rsid w:val="008362E8"/>
    <w:rsid w:val="0085786E"/>
    <w:rsid w:val="008A1768"/>
    <w:rsid w:val="008A489F"/>
    <w:rsid w:val="008F0F33"/>
    <w:rsid w:val="008F4429"/>
    <w:rsid w:val="00900770"/>
    <w:rsid w:val="0094021A"/>
    <w:rsid w:val="009B44AF"/>
    <w:rsid w:val="009C6A0B"/>
    <w:rsid w:val="009F0C77"/>
    <w:rsid w:val="009F4DD1"/>
    <w:rsid w:val="00A02543"/>
    <w:rsid w:val="00A41684"/>
    <w:rsid w:val="00A64E80"/>
    <w:rsid w:val="00A72BCD"/>
    <w:rsid w:val="00A741D9"/>
    <w:rsid w:val="00A833AB"/>
    <w:rsid w:val="00A9741D"/>
    <w:rsid w:val="00AC34A2"/>
    <w:rsid w:val="00AC4A6C"/>
    <w:rsid w:val="00AD1C9A"/>
    <w:rsid w:val="00AD4B17"/>
    <w:rsid w:val="00B412D4"/>
    <w:rsid w:val="00BE3C22"/>
    <w:rsid w:val="00BE76EB"/>
    <w:rsid w:val="00C0345E"/>
    <w:rsid w:val="00C31C95"/>
    <w:rsid w:val="00C3483A"/>
    <w:rsid w:val="00C74E9D"/>
    <w:rsid w:val="00C826DD"/>
    <w:rsid w:val="00C82FD3"/>
    <w:rsid w:val="00C92819"/>
    <w:rsid w:val="00CB7E5C"/>
    <w:rsid w:val="00CC6B7B"/>
    <w:rsid w:val="00CD2089"/>
    <w:rsid w:val="00CF0A5F"/>
    <w:rsid w:val="00D73A67"/>
    <w:rsid w:val="00D970A9"/>
    <w:rsid w:val="00DF3845"/>
    <w:rsid w:val="00E41911"/>
    <w:rsid w:val="00E44B57"/>
    <w:rsid w:val="00E60596"/>
    <w:rsid w:val="00E92EEF"/>
    <w:rsid w:val="00ED20DC"/>
    <w:rsid w:val="00EF2368"/>
    <w:rsid w:val="00F24442"/>
    <w:rsid w:val="00F36E75"/>
    <w:rsid w:val="00F50AE3"/>
    <w:rsid w:val="00F655B7"/>
    <w:rsid w:val="00F656BA"/>
    <w:rsid w:val="00F67CF1"/>
    <w:rsid w:val="00F728AA"/>
    <w:rsid w:val="00F840F0"/>
    <w:rsid w:val="00F9306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C1A1AF-7E40-4BD2-B0CE-717B0772A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7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770"/>
    <w:rPr>
      <w:rFonts w:ascii="Segoe UI" w:eastAsia="Times New Roman" w:hAnsi="Segoe UI" w:cs="Segoe UI"/>
      <w:sz w:val="18"/>
      <w:szCs w:val="18"/>
    </w:rPr>
  </w:style>
  <w:style w:type="character" w:styleId="Hyperlink">
    <w:name w:val="Hyperlink"/>
    <w:basedOn w:val="DefaultParagraphFont"/>
    <w:uiPriority w:val="99"/>
    <w:unhideWhenUsed/>
    <w:rsid w:val="00243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3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FAC04-4CDC-4F8C-8E1D-DDE7584E4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577</Words>
  <Characters>3201</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3038: Poll Worker Compensation Study Committee - South Carolina Legislature Online</dc:title>
  <dc:creator>Chris Charlton</dc:creator>
  <cp:lastModifiedBy>S Wilson</cp:lastModifiedBy>
  <cp:revision>2</cp:revision>
  <cp:lastPrinted>2018-11-16T16:53:00Z</cp:lastPrinted>
  <dcterms:created xsi:type="dcterms:W3CDTF">2020-03-12T14:14:00Z</dcterms:created>
  <dcterms:modified xsi:type="dcterms:W3CDTF">2020-03-12T14:14:00Z</dcterms:modified>
</cp:coreProperties>
</file>