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957" w:rsidRDefault="00B46957" w:rsidP="00B46957">
      <w:pPr>
        <w:widowControl w:val="0"/>
        <w:jc w:val="center"/>
      </w:pPr>
      <w:r w:rsidRPr="00B46957">
        <w:rPr>
          <w:b/>
        </w:rPr>
        <w:t>South Carolina General Assembly</w:t>
      </w:r>
    </w:p>
    <w:p w:rsidR="00B46957" w:rsidRDefault="00B46957" w:rsidP="00B46957">
      <w:pPr>
        <w:widowControl w:val="0"/>
        <w:jc w:val="center"/>
      </w:pPr>
      <w:r>
        <w:t>123rd Session, 2019-2020</w:t>
      </w:r>
    </w:p>
    <w:p w:rsidR="00B46957" w:rsidRDefault="00B46957" w:rsidP="00B46957">
      <w:pPr>
        <w:widowControl w:val="0"/>
        <w:jc w:val="left"/>
      </w:pPr>
    </w:p>
    <w:p w:rsidR="00B46957" w:rsidRDefault="00B46957" w:rsidP="00B46957">
      <w:pPr>
        <w:widowControl w:val="0"/>
        <w:jc w:val="left"/>
        <w:rPr>
          <w:b/>
        </w:rPr>
      </w:pPr>
      <w:r w:rsidRPr="00B46957">
        <w:rPr>
          <w:b/>
        </w:rPr>
        <w:t>H. 3211</w:t>
      </w:r>
    </w:p>
    <w:p w:rsidR="00B46957" w:rsidRDefault="00B46957" w:rsidP="00B46957">
      <w:pPr>
        <w:widowControl w:val="0"/>
        <w:jc w:val="left"/>
        <w:rPr>
          <w:b/>
        </w:rPr>
      </w:pPr>
    </w:p>
    <w:p w:rsidR="00B46957" w:rsidRDefault="00B46957" w:rsidP="00B46957">
      <w:pPr>
        <w:widowControl w:val="0"/>
        <w:jc w:val="left"/>
      </w:pPr>
      <w:r w:rsidRPr="00B46957">
        <w:rPr>
          <w:b/>
        </w:rPr>
        <w:t>STATUS INFORMATION</w:t>
      </w:r>
    </w:p>
    <w:p w:rsidR="00B46957" w:rsidRDefault="00B46957" w:rsidP="00B46957">
      <w:pPr>
        <w:widowControl w:val="0"/>
        <w:jc w:val="left"/>
      </w:pPr>
    </w:p>
    <w:p w:rsidR="00B46957" w:rsidRDefault="00B46957" w:rsidP="00B46957">
      <w:pPr>
        <w:widowControl w:val="0"/>
        <w:jc w:val="left"/>
      </w:pPr>
      <w:r>
        <w:t>General Bill</w:t>
      </w:r>
    </w:p>
    <w:p w:rsidR="00B46957" w:rsidRDefault="00B46957" w:rsidP="00B46957">
      <w:pPr>
        <w:widowControl w:val="0"/>
        <w:jc w:val="left"/>
      </w:pPr>
      <w:r>
        <w:t>Sponsors: Rep. Murphy</w:t>
      </w:r>
    </w:p>
    <w:p w:rsidR="00B46957" w:rsidRDefault="00B46957" w:rsidP="00B46957">
      <w:pPr>
        <w:widowControl w:val="0"/>
        <w:jc w:val="left"/>
      </w:pPr>
      <w:r>
        <w:t>Document Path: l:\council\bills\nbd\11120dg19.docx</w:t>
      </w:r>
    </w:p>
    <w:p w:rsidR="003D1167" w:rsidRDefault="003D1167" w:rsidP="00B46957">
      <w:pPr>
        <w:widowControl w:val="0"/>
        <w:jc w:val="left"/>
      </w:pPr>
      <w:r>
        <w:t>Companion/Similar bill(s): 260</w:t>
      </w:r>
    </w:p>
    <w:p w:rsidR="00B46957" w:rsidRDefault="00B46957" w:rsidP="00B46957">
      <w:pPr>
        <w:widowControl w:val="0"/>
        <w:jc w:val="left"/>
      </w:pPr>
    </w:p>
    <w:p w:rsidR="00BC70A3" w:rsidRDefault="00BC70A3" w:rsidP="00B46957">
      <w:pPr>
        <w:widowControl w:val="0"/>
        <w:jc w:val="left"/>
      </w:pPr>
      <w:r>
        <w:t>Introduced in the House on January 8, 2019</w:t>
      </w:r>
    </w:p>
    <w:p w:rsidR="00BC70A3" w:rsidRPr="00BC70A3" w:rsidRDefault="00BC70A3" w:rsidP="00B46957">
      <w:pPr>
        <w:widowControl w:val="0"/>
        <w:jc w:val="left"/>
      </w:pPr>
      <w:r>
        <w:t xml:space="preserve">Currently residing in the House Committee on </w:t>
      </w:r>
      <w:r w:rsidRPr="00BC70A3">
        <w:rPr>
          <w:b/>
        </w:rPr>
        <w:t>Judiciary</w:t>
      </w:r>
    </w:p>
    <w:p w:rsidR="00BC70A3" w:rsidRDefault="00BC70A3" w:rsidP="00B46957">
      <w:pPr>
        <w:widowControl w:val="0"/>
        <w:jc w:val="left"/>
      </w:pPr>
    </w:p>
    <w:p w:rsidR="00B46957" w:rsidRDefault="00B46957" w:rsidP="00B46957">
      <w:pPr>
        <w:widowControl w:val="0"/>
        <w:jc w:val="left"/>
      </w:pPr>
      <w:r>
        <w:t xml:space="preserve">Summary: </w:t>
      </w:r>
      <w:r w:rsidR="005C5844">
        <w:t>Revised Uniform Unincorporated Nonprofit Association</w:t>
      </w:r>
    </w:p>
    <w:p w:rsidR="00B46957" w:rsidRDefault="00B46957" w:rsidP="00B46957">
      <w:pPr>
        <w:widowControl w:val="0"/>
        <w:jc w:val="left"/>
      </w:pPr>
    </w:p>
    <w:p w:rsidR="00B46957" w:rsidRDefault="00B46957" w:rsidP="00B46957">
      <w:pPr>
        <w:widowControl w:val="0"/>
        <w:jc w:val="left"/>
      </w:pPr>
    </w:p>
    <w:p w:rsidR="00B46957" w:rsidRDefault="00B46957" w:rsidP="00B46957">
      <w:pPr>
        <w:widowControl w:val="0"/>
        <w:tabs>
          <w:tab w:val="center" w:pos="590"/>
          <w:tab w:val="center" w:pos="1440"/>
          <w:tab w:val="left" w:pos="1872"/>
          <w:tab w:val="left" w:pos="9187"/>
        </w:tabs>
        <w:jc w:val="left"/>
      </w:pPr>
      <w:r w:rsidRPr="00B46957">
        <w:rPr>
          <w:b/>
        </w:rPr>
        <w:t>HISTORY OF LEGISLATIVE ACTIONS</w:t>
      </w:r>
    </w:p>
    <w:p w:rsidR="00B46957" w:rsidRDefault="00B46957" w:rsidP="00B46957">
      <w:pPr>
        <w:widowControl w:val="0"/>
        <w:tabs>
          <w:tab w:val="center" w:pos="590"/>
          <w:tab w:val="center" w:pos="1440"/>
          <w:tab w:val="left" w:pos="1872"/>
          <w:tab w:val="left" w:pos="9187"/>
        </w:tabs>
        <w:jc w:val="left"/>
      </w:pPr>
    </w:p>
    <w:p w:rsidR="00B46957" w:rsidRPr="00B46957" w:rsidRDefault="00B46957" w:rsidP="00B46957">
      <w:pPr>
        <w:widowControl w:val="0"/>
        <w:tabs>
          <w:tab w:val="center" w:pos="590"/>
          <w:tab w:val="center" w:pos="1440"/>
          <w:tab w:val="left" w:pos="1872"/>
          <w:tab w:val="left" w:pos="9187"/>
        </w:tabs>
        <w:jc w:val="left"/>
      </w:pPr>
      <w:r w:rsidRPr="00B46957">
        <w:rPr>
          <w:u w:val="single"/>
        </w:rPr>
        <w:tab/>
        <w:t>Date</w:t>
      </w:r>
      <w:r w:rsidRPr="00B46957">
        <w:rPr>
          <w:u w:val="single"/>
        </w:rPr>
        <w:tab/>
        <w:t>Body</w:t>
      </w:r>
      <w:r w:rsidRPr="00B46957">
        <w:rPr>
          <w:u w:val="single"/>
        </w:rPr>
        <w:tab/>
        <w:t>Action Description with journal page number</w:t>
      </w:r>
      <w:r w:rsidRPr="00B46957">
        <w:rPr>
          <w:u w:val="single"/>
        </w:rPr>
        <w:tab/>
      </w:r>
    </w:p>
    <w:p w:rsidR="005536B2" w:rsidRDefault="005536B2" w:rsidP="005536B2">
      <w:pPr>
        <w:widowControl w:val="0"/>
        <w:tabs>
          <w:tab w:val="right" w:pos="1008"/>
          <w:tab w:val="left" w:pos="1152"/>
          <w:tab w:val="left" w:pos="1872"/>
          <w:tab w:val="left" w:pos="9187"/>
        </w:tabs>
        <w:ind w:left="2088" w:hanging="2088"/>
        <w:jc w:val="left"/>
      </w:pPr>
      <w:r>
        <w:tab/>
        <w:t>12/18/2018</w:t>
      </w:r>
      <w:r>
        <w:tab/>
        <w:t>House</w:t>
      </w:r>
      <w:r>
        <w:tab/>
      </w:r>
      <w:r w:rsidRPr="0040703E">
        <w:t>Prefiled</w:t>
      </w:r>
    </w:p>
    <w:p w:rsidR="005536B2" w:rsidRDefault="005536B2" w:rsidP="005536B2">
      <w:pPr>
        <w:widowControl w:val="0"/>
        <w:tabs>
          <w:tab w:val="right" w:pos="1008"/>
          <w:tab w:val="left" w:pos="1152"/>
          <w:tab w:val="left" w:pos="1872"/>
          <w:tab w:val="left" w:pos="9187"/>
        </w:tabs>
        <w:ind w:left="2088" w:hanging="2088"/>
        <w:jc w:val="left"/>
      </w:pPr>
      <w:r>
        <w:tab/>
        <w:t>12/18/2018</w:t>
      </w:r>
      <w:r>
        <w:tab/>
        <w:t>House</w:t>
      </w:r>
      <w:r>
        <w:tab/>
      </w:r>
      <w:r w:rsidRPr="0040703E">
        <w:t xml:space="preserve">Referred to Committee on </w:t>
      </w:r>
      <w:r w:rsidRPr="0040703E">
        <w:rPr>
          <w:b/>
        </w:rPr>
        <w:t>Judiciary</w:t>
      </w:r>
    </w:p>
    <w:p w:rsidR="005536B2" w:rsidRDefault="005536B2" w:rsidP="005536B2">
      <w:pPr>
        <w:widowControl w:val="0"/>
        <w:tabs>
          <w:tab w:val="right" w:pos="1008"/>
          <w:tab w:val="left" w:pos="1152"/>
          <w:tab w:val="left" w:pos="1872"/>
          <w:tab w:val="left" w:pos="9187"/>
        </w:tabs>
        <w:ind w:left="2088" w:hanging="2088"/>
        <w:jc w:val="left"/>
      </w:pPr>
      <w:r>
        <w:tab/>
        <w:t>1/8/2019</w:t>
      </w:r>
      <w:r>
        <w:tab/>
        <w:t>House</w:t>
      </w:r>
      <w:r>
        <w:tab/>
      </w:r>
      <w:r w:rsidRPr="0040703E">
        <w:t>Introduced and read first time (</w:t>
      </w:r>
      <w:hyperlink r:id="rId7" w:history="1">
        <w:r w:rsidRPr="0040703E">
          <w:rPr>
            <w:rStyle w:val="Hyperlink"/>
          </w:rPr>
          <w:t>House Journal</w:t>
        </w:r>
        <w:r w:rsidRPr="0040703E">
          <w:rPr>
            <w:rStyle w:val="Hyperlink"/>
          </w:rPr>
          <w:noBreakHyphen/>
          <w:t>page 128</w:t>
        </w:r>
      </w:hyperlink>
      <w:r w:rsidRPr="0040703E">
        <w:t>)</w:t>
      </w:r>
    </w:p>
    <w:p w:rsidR="005536B2" w:rsidRDefault="005536B2" w:rsidP="005536B2">
      <w:pPr>
        <w:widowControl w:val="0"/>
        <w:tabs>
          <w:tab w:val="right" w:pos="1008"/>
          <w:tab w:val="left" w:pos="1152"/>
          <w:tab w:val="left" w:pos="1872"/>
          <w:tab w:val="left" w:pos="9187"/>
        </w:tabs>
        <w:ind w:left="2088" w:hanging="2088"/>
        <w:jc w:val="left"/>
      </w:pPr>
      <w:r>
        <w:tab/>
        <w:t>1/8/2019</w:t>
      </w:r>
      <w:r>
        <w:tab/>
        <w:t>House</w:t>
      </w:r>
      <w:r>
        <w:tab/>
      </w:r>
      <w:r w:rsidRPr="0040703E">
        <w:t>Ref</w:t>
      </w:r>
      <w:r>
        <w:t xml:space="preserve">erred to Committee on </w:t>
      </w:r>
      <w:r w:rsidRPr="0040703E">
        <w:rPr>
          <w:b/>
        </w:rPr>
        <w:t>Judiciary</w:t>
      </w:r>
      <w:r>
        <w:t xml:space="preserve"> </w:t>
      </w:r>
      <w:r w:rsidRPr="0040703E">
        <w:t>(</w:t>
      </w:r>
      <w:hyperlink r:id="rId8" w:history="1">
        <w:r w:rsidRPr="0040703E">
          <w:rPr>
            <w:rStyle w:val="Hyperlink"/>
          </w:rPr>
          <w:t>House Journal</w:t>
        </w:r>
        <w:r w:rsidRPr="0040703E">
          <w:rPr>
            <w:rStyle w:val="Hyperlink"/>
          </w:rPr>
          <w:noBreakHyphen/>
          <w:t>page 128</w:t>
        </w:r>
      </w:hyperlink>
      <w:r w:rsidRPr="0040703E">
        <w:t>)</w:t>
      </w:r>
    </w:p>
    <w:p w:rsidR="005536B2" w:rsidRDefault="005536B2" w:rsidP="005536B2">
      <w:pPr>
        <w:widowControl w:val="0"/>
        <w:tabs>
          <w:tab w:val="right" w:pos="1008"/>
          <w:tab w:val="left" w:pos="1152"/>
          <w:tab w:val="left" w:pos="1872"/>
          <w:tab w:val="left" w:pos="9187"/>
        </w:tabs>
        <w:ind w:left="2088" w:hanging="2088"/>
        <w:jc w:val="left"/>
      </w:pPr>
    </w:p>
    <w:p w:rsidR="00B46957" w:rsidRDefault="00B46957" w:rsidP="00B469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6957">
          <w:rPr>
            <w:rStyle w:val="Hyperlink"/>
          </w:rPr>
          <w:t>legislative information</w:t>
        </w:r>
      </w:hyperlink>
      <w:r>
        <w:t xml:space="preserve"> at the website</w:t>
      </w:r>
    </w:p>
    <w:p w:rsidR="00B46957" w:rsidRDefault="00B46957" w:rsidP="00B46957">
      <w:pPr>
        <w:widowControl w:val="0"/>
        <w:tabs>
          <w:tab w:val="right" w:pos="1008"/>
          <w:tab w:val="left" w:pos="1152"/>
          <w:tab w:val="left" w:pos="1872"/>
          <w:tab w:val="left" w:pos="9187"/>
        </w:tabs>
        <w:ind w:left="2088" w:hanging="2088"/>
        <w:jc w:val="left"/>
      </w:pPr>
    </w:p>
    <w:p w:rsidR="00B46957" w:rsidRPr="00B46957" w:rsidRDefault="00B46957" w:rsidP="00B46957">
      <w:pPr>
        <w:widowControl w:val="0"/>
        <w:tabs>
          <w:tab w:val="right" w:pos="1008"/>
          <w:tab w:val="left" w:pos="1152"/>
          <w:tab w:val="left" w:pos="1872"/>
          <w:tab w:val="left" w:pos="9187"/>
        </w:tabs>
        <w:ind w:left="2088" w:hanging="2088"/>
        <w:jc w:val="left"/>
      </w:pPr>
    </w:p>
    <w:p w:rsidR="00B46957" w:rsidRDefault="00B46957" w:rsidP="00B46957">
      <w:pPr>
        <w:widowControl w:val="0"/>
        <w:jc w:val="left"/>
      </w:pPr>
      <w:r w:rsidRPr="00B46957">
        <w:rPr>
          <w:b/>
        </w:rPr>
        <w:t>VERSIONS OF THIS BILL</w:t>
      </w:r>
    </w:p>
    <w:p w:rsidR="00B46957" w:rsidRDefault="00B46957" w:rsidP="00B46957">
      <w:pPr>
        <w:widowControl w:val="0"/>
        <w:jc w:val="left"/>
      </w:pPr>
    </w:p>
    <w:p w:rsidR="00B46957" w:rsidRDefault="008E7095" w:rsidP="00B46957">
      <w:pPr>
        <w:widowControl w:val="0"/>
        <w:jc w:val="left"/>
      </w:pPr>
      <w:hyperlink r:id="rId10" w:history="1">
        <w:r w:rsidR="00B46957">
          <w:rPr>
            <w:rStyle w:val="Hyperlink"/>
          </w:rPr>
          <w:t>12/18/2018</w:t>
        </w:r>
      </w:hyperlink>
    </w:p>
    <w:p w:rsidR="00B46957" w:rsidRDefault="00B46957" w:rsidP="00B46957"/>
    <w:p w:rsidR="00B46957" w:rsidRDefault="00B46957" w:rsidP="00B46957">
      <w:pPr>
        <w:sectPr w:rsidR="00B46957" w:rsidSect="00B46957">
          <w:pgSz w:w="12240" w:h="15840" w:code="1"/>
          <w:pgMar w:top="1080" w:right="1440" w:bottom="1080" w:left="1440" w:header="720" w:footer="720" w:gutter="0"/>
          <w:cols w:space="720"/>
          <w:noEndnote/>
          <w:docGrid w:linePitch="360"/>
        </w:sectPr>
      </w:pPr>
    </w:p>
    <w:p w:rsidR="005669AC" w:rsidRDefault="005669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5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522" w:rsidRDefault="00737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522" w:rsidRDefault="00737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Pr="00B4602D">
        <w:rPr>
          <w:color w:val="000000" w:themeColor="text1"/>
          <w:u w:color="000000" w:themeColor="text1"/>
        </w:rPr>
        <w:t>‘</w:t>
      </w:r>
      <w:r w:rsidRPr="007B51A9">
        <w:rPr>
          <w:color w:val="000000" w:themeColor="text1"/>
          <w:u w:color="000000" w:themeColor="text1"/>
        </w:rPr>
        <w:t>Revised Uniform Unincorporated Nonprofit Association Act</w:t>
      </w:r>
      <w:r w:rsidRPr="00B4602D">
        <w:rPr>
          <w:color w:val="000000" w:themeColor="text1"/>
          <w:u w:color="000000" w:themeColor="text1"/>
        </w:rPr>
        <w:t>’</w:t>
      </w:r>
      <w:r w:rsidRPr="007B51A9">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Established practices</w:t>
      </w:r>
      <w:r w:rsidRPr="00B4602D">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7B51A9">
        <w:rPr>
          <w:color w:val="000000" w:themeColor="text1"/>
          <w:u w:color="000000" w:themeColor="text1"/>
        </w:rPr>
        <w:lastRenderedPageBreak/>
        <w:t>of its members and managers. The term includes any amendment or restatement of the agreements constituting the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Member</w:t>
      </w:r>
      <w:r w:rsidRPr="00B4602D">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Person</w:t>
      </w:r>
      <w:r w:rsidRPr="00B4602D">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Property</w:t>
      </w:r>
      <w:r w:rsidRPr="00B4602D">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Record</w:t>
      </w:r>
      <w:r w:rsidRPr="00B4602D">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Sign</w:t>
      </w:r>
      <w:r w:rsidRPr="00B4602D">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State</w:t>
      </w:r>
      <w:r w:rsidRPr="00B4602D">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Transfer</w:t>
      </w:r>
      <w:r w:rsidRPr="00B4602D">
        <w:rPr>
          <w:color w:val="000000" w:themeColor="text1"/>
          <w:u w:color="000000" w:themeColor="text1"/>
        </w:rPr>
        <w:t>’</w:t>
      </w:r>
      <w:r w:rsidRPr="007B51A9">
        <w:rPr>
          <w:color w:val="000000" w:themeColor="text1"/>
          <w:u w:color="000000" w:themeColor="text1"/>
        </w:rPr>
        <w:t xml:space="preserve"> includes: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Unincorporated nonprofit association</w:t>
      </w:r>
      <w:r w:rsidRPr="00B4602D">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conduct, for one or more common, nonprofit purposes.  The term does not include: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Established practices</w:t>
      </w:r>
      <w:r w:rsidRPr="00B4602D">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B4602D">
        <w:rPr>
          <w:color w:val="000000" w:themeColor="text1"/>
          <w:u w:color="000000" w:themeColor="text1"/>
        </w:rPr>
        <w:t>’</w:t>
      </w:r>
      <w:r w:rsidRPr="007B51A9">
        <w:rPr>
          <w:color w:val="000000" w:themeColor="text1"/>
          <w:u w:color="000000" w:themeColor="text1"/>
        </w:rPr>
        <w:t xml:space="preserve">s </w:t>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B4602D">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B4602D">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Pr>
          <w:color w:val="000000" w:themeColor="text1"/>
          <w:u w:color="000000" w:themeColor="text1"/>
        </w:rPr>
        <w:noBreakHyphen/>
      </w:r>
      <w:r w:rsidRPr="007B51A9">
        <w:rPr>
          <w:color w:val="000000" w:themeColor="text1"/>
          <w:u w:color="000000" w:themeColor="text1"/>
        </w:rPr>
        <w:t xml:space="preserve">102 (31).  The </w:t>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Pr="00B4602D">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Pr="00B4602D">
        <w:rPr>
          <w:color w:val="000000" w:themeColor="text1"/>
          <w:u w:color="000000" w:themeColor="text1"/>
        </w:rPr>
        <w:t>‘</w:t>
      </w:r>
      <w:r w:rsidRPr="007B51A9">
        <w:rPr>
          <w:color w:val="000000" w:themeColor="text1"/>
          <w:u w:color="000000" w:themeColor="text1"/>
        </w:rPr>
        <w:t>directors</w:t>
      </w:r>
      <w:r w:rsidRPr="00B4602D">
        <w:rPr>
          <w:color w:val="000000" w:themeColor="text1"/>
          <w:u w:color="000000" w:themeColor="text1"/>
        </w:rPr>
        <w:t>’</w:t>
      </w:r>
      <w:r w:rsidRPr="007B51A9">
        <w:rPr>
          <w:color w:val="000000" w:themeColor="text1"/>
          <w:u w:color="000000" w:themeColor="text1"/>
        </w:rPr>
        <w:t xml:space="preserve"> or </w:t>
      </w:r>
      <w:r w:rsidRPr="00B4602D">
        <w:rPr>
          <w:color w:val="000000" w:themeColor="text1"/>
          <w:u w:color="000000" w:themeColor="text1"/>
        </w:rPr>
        <w:t>‘</w:t>
      </w:r>
      <w:r w:rsidRPr="007B51A9">
        <w:rPr>
          <w:color w:val="000000" w:themeColor="text1"/>
          <w:u w:color="000000" w:themeColor="text1"/>
        </w:rPr>
        <w:t>trustees.</w:t>
      </w:r>
      <w:r w:rsidRPr="00B4602D">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Pr="00B4602D">
        <w:rPr>
          <w:color w:val="000000" w:themeColor="text1"/>
          <w:u w:color="000000" w:themeColor="text1"/>
        </w:rPr>
        <w:t>‘</w:t>
      </w:r>
      <w:r w:rsidRPr="007B51A9">
        <w:rPr>
          <w:color w:val="000000" w:themeColor="text1"/>
          <w:u w:color="000000" w:themeColor="text1"/>
        </w:rPr>
        <w:t>director</w:t>
      </w:r>
      <w:r w:rsidRPr="00B4602D">
        <w:rPr>
          <w:color w:val="000000" w:themeColor="text1"/>
          <w:u w:color="000000" w:themeColor="text1"/>
        </w:rPr>
        <w:t>’</w:t>
      </w:r>
      <w:r w:rsidRPr="007B51A9">
        <w:rPr>
          <w:color w:val="000000" w:themeColor="text1"/>
          <w:u w:color="000000" w:themeColor="text1"/>
        </w:rPr>
        <w:t xml:space="preserve"> is commonly associated with corporations and the term </w:t>
      </w:r>
      <w:r w:rsidRPr="00B4602D">
        <w:rPr>
          <w:color w:val="000000" w:themeColor="text1"/>
          <w:u w:color="000000" w:themeColor="text1"/>
        </w:rPr>
        <w:t>‘</w:t>
      </w:r>
      <w:r w:rsidRPr="007B51A9">
        <w:rPr>
          <w:color w:val="000000" w:themeColor="text1"/>
          <w:u w:color="000000" w:themeColor="text1"/>
        </w:rPr>
        <w:t>trustee</w:t>
      </w:r>
      <w:r w:rsidRPr="00B4602D">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Pr="00B4602D">
        <w:rPr>
          <w:color w:val="000000" w:themeColor="text1"/>
          <w:u w:color="000000" w:themeColor="text1"/>
        </w:rPr>
        <w:t>‘</w:t>
      </w:r>
      <w:r w:rsidRPr="007B51A9">
        <w:rPr>
          <w:color w:val="000000" w:themeColor="text1"/>
          <w:u w:color="000000" w:themeColor="text1"/>
        </w:rPr>
        <w:t>member</w:t>
      </w:r>
      <w:r w:rsidRPr="00B4602D">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Pr="00B4602D">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B4602D">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Pr="00B4602D">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Pr="00B4602D">
        <w:rPr>
          <w:color w:val="000000" w:themeColor="text1"/>
          <w:u w:color="000000" w:themeColor="text1"/>
        </w:rPr>
        <w:t>‘</w:t>
      </w:r>
      <w:r w:rsidRPr="007B51A9">
        <w:rPr>
          <w:color w:val="000000" w:themeColor="text1"/>
          <w:u w:color="000000" w:themeColor="text1"/>
        </w:rPr>
        <w:t>may participate in the selection</w:t>
      </w:r>
      <w:r w:rsidRPr="00B4602D">
        <w:rPr>
          <w:color w:val="000000" w:themeColor="text1"/>
          <w:u w:color="000000" w:themeColor="text1"/>
        </w:rPr>
        <w:t>’</w:t>
      </w:r>
      <w:r w:rsidRPr="007B51A9">
        <w:rPr>
          <w:color w:val="000000" w:themeColor="text1"/>
          <w:u w:color="000000" w:themeColor="text1"/>
        </w:rPr>
        <w:t xml:space="preserve"> instead of </w:t>
      </w:r>
      <w:r w:rsidRPr="00B4602D">
        <w:rPr>
          <w:color w:val="000000" w:themeColor="text1"/>
          <w:u w:color="000000" w:themeColor="text1"/>
        </w:rPr>
        <w:t>‘</w:t>
      </w:r>
      <w:r w:rsidRPr="007B51A9">
        <w:rPr>
          <w:color w:val="000000" w:themeColor="text1"/>
          <w:u w:color="000000" w:themeColor="text1"/>
        </w:rPr>
        <w:t>may select or elect</w:t>
      </w:r>
      <w:r w:rsidRPr="00B4602D">
        <w:rPr>
          <w:color w:val="000000" w:themeColor="text1"/>
          <w:u w:color="000000" w:themeColor="text1"/>
        </w:rPr>
        <w:t>’</w:t>
      </w:r>
      <w:r w:rsidRPr="007B51A9">
        <w:rPr>
          <w:color w:val="000000" w:themeColor="text1"/>
          <w:u w:color="000000" w:themeColor="text1"/>
        </w:rPr>
        <w:t xml:space="preserve"> the governing board and officers and </w:t>
      </w:r>
      <w:r w:rsidRPr="00B4602D">
        <w:rPr>
          <w:color w:val="000000" w:themeColor="text1"/>
          <w:u w:color="000000" w:themeColor="text1"/>
        </w:rPr>
        <w:t>‘</w:t>
      </w:r>
      <w:r w:rsidRPr="007B51A9">
        <w:rPr>
          <w:color w:val="000000" w:themeColor="text1"/>
          <w:u w:color="000000" w:themeColor="text1"/>
        </w:rPr>
        <w:t>may participate . . . in the development of policies and activities</w:t>
      </w:r>
      <w:r w:rsidRPr="00B4602D">
        <w:rPr>
          <w:color w:val="000000" w:themeColor="text1"/>
          <w:u w:color="000000" w:themeColor="text1"/>
        </w:rPr>
        <w:t>’</w:t>
      </w:r>
      <w:r w:rsidRPr="007B51A9">
        <w:rPr>
          <w:color w:val="000000" w:themeColor="text1"/>
          <w:u w:color="000000" w:themeColor="text1"/>
        </w:rPr>
        <w:t xml:space="preserve"> instead of </w:t>
      </w:r>
      <w:r w:rsidRPr="00B4602D">
        <w:rPr>
          <w:color w:val="000000" w:themeColor="text1"/>
          <w:u w:color="000000" w:themeColor="text1"/>
        </w:rPr>
        <w:t>‘</w:t>
      </w:r>
      <w:r w:rsidRPr="007B51A9">
        <w:rPr>
          <w:color w:val="000000" w:themeColor="text1"/>
          <w:u w:color="000000" w:themeColor="text1"/>
        </w:rPr>
        <w:t>may determine</w:t>
      </w:r>
      <w:r w:rsidRPr="00B4602D">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Pr="00B4602D">
        <w:rPr>
          <w:color w:val="000000" w:themeColor="text1"/>
          <w:u w:color="000000" w:themeColor="text1"/>
        </w:rPr>
        <w:t>‘</w:t>
      </w:r>
      <w:r w:rsidRPr="007B51A9">
        <w:rPr>
          <w:color w:val="000000" w:themeColor="text1"/>
          <w:u w:color="000000" w:themeColor="text1"/>
        </w:rPr>
        <w:t>Persons authorized to manage the affairs of the association</w:t>
      </w:r>
      <w:r w:rsidRPr="00B4602D">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Pr="00B4602D">
        <w:rPr>
          <w:color w:val="000000" w:themeColor="text1"/>
          <w:u w:color="000000" w:themeColor="text1"/>
        </w:rPr>
        <w:t>‘</w:t>
      </w:r>
      <w:r w:rsidRPr="007B51A9">
        <w:rPr>
          <w:color w:val="000000" w:themeColor="text1"/>
          <w:u w:color="000000" w:themeColor="text1"/>
        </w:rPr>
        <w:t>Person</w:t>
      </w:r>
      <w:r w:rsidRPr="00B4602D">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Pr="00B4602D">
        <w:rPr>
          <w:color w:val="000000" w:themeColor="text1"/>
          <w:u w:color="000000" w:themeColor="text1"/>
        </w:rPr>
        <w:t>‘</w:t>
      </w:r>
      <w:r w:rsidRPr="007B51A9">
        <w:rPr>
          <w:color w:val="000000" w:themeColor="text1"/>
          <w:u w:color="000000" w:themeColor="text1"/>
        </w:rPr>
        <w:t>record</w:t>
      </w:r>
      <w:r w:rsidRPr="00B4602D">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Pr="00B4602D">
        <w:rPr>
          <w:color w:val="000000" w:themeColor="text1"/>
          <w:u w:color="000000" w:themeColor="text1"/>
        </w:rPr>
        <w:t>‘</w:t>
      </w:r>
      <w:r w:rsidRPr="007B51A9">
        <w:rPr>
          <w:color w:val="000000" w:themeColor="text1"/>
          <w:u w:color="000000" w:themeColor="text1"/>
        </w:rPr>
        <w:t>state</w:t>
      </w:r>
      <w:r w:rsidRPr="00B4602D">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Unincorporated Nonprofit Association.</w:t>
      </w:r>
      <w:r w:rsidRPr="00B4602D">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7B51A9">
        <w:rPr>
          <w:color w:val="000000" w:themeColor="text1"/>
          <w:u w:color="000000" w:themeColor="text1"/>
        </w:rPr>
        <w:t>habiting together after a legal marriage or in a long</w:t>
      </w:r>
      <w:r>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Pr="00B4602D">
        <w:rPr>
          <w:color w:val="000000" w:themeColor="text1"/>
          <w:u w:color="000000" w:themeColor="text1"/>
        </w:rPr>
        <w:t>‘</w:t>
      </w:r>
      <w:r w:rsidRPr="007B51A9">
        <w:rPr>
          <w:color w:val="000000" w:themeColor="text1"/>
          <w:u w:color="000000" w:themeColor="text1"/>
        </w:rPr>
        <w:t>common law marriage</w:t>
      </w:r>
      <w:r w:rsidRPr="00B4602D">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Agreement</w:t>
      </w:r>
      <w:r w:rsidRPr="00B4602D">
        <w:rPr>
          <w:color w:val="000000" w:themeColor="text1"/>
          <w:u w:color="000000" w:themeColor="text1"/>
        </w:rPr>
        <w:t>’</w:t>
      </w:r>
      <w:r w:rsidRPr="007B51A9">
        <w:rPr>
          <w:color w:val="000000" w:themeColor="text1"/>
          <w:u w:color="000000" w:themeColor="text1"/>
        </w:rPr>
        <w:t xml:space="preserve"> rather than </w:t>
      </w:r>
      <w:r w:rsidRPr="00B4602D">
        <w:rPr>
          <w:color w:val="000000" w:themeColor="text1"/>
          <w:u w:color="000000" w:themeColor="text1"/>
        </w:rPr>
        <w:t>‘</w:t>
      </w:r>
      <w:r w:rsidRPr="007B51A9">
        <w:rPr>
          <w:color w:val="000000" w:themeColor="text1"/>
          <w:u w:color="000000" w:themeColor="text1"/>
        </w:rPr>
        <w:t>contract</w:t>
      </w:r>
      <w:r w:rsidRPr="00B4602D">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B4602D">
        <w:rPr>
          <w:color w:val="000000" w:themeColor="text1"/>
          <w:u w:color="000000" w:themeColor="text1"/>
        </w:rPr>
        <w:t>‘</w:t>
      </w:r>
      <w:r w:rsidRPr="007B51A9">
        <w:rPr>
          <w:color w:val="000000" w:themeColor="text1"/>
          <w:u w:color="000000" w:themeColor="text1"/>
        </w:rPr>
        <w:t>record</w:t>
      </w:r>
      <w:r w:rsidRPr="00B4602D">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Pr="00B4602D">
        <w:rPr>
          <w:color w:val="000000" w:themeColor="text1"/>
          <w:u w:color="000000" w:themeColor="text1"/>
        </w:rPr>
        <w:t>’</w:t>
      </w:r>
      <w:r w:rsidRPr="007B51A9">
        <w:rPr>
          <w:color w:val="000000" w:themeColor="text1"/>
          <w:u w:color="000000" w:themeColor="text1"/>
        </w:rPr>
        <w:t xml:space="preserve">s overall </w:t>
      </w:r>
      <w:r w:rsidRPr="00B4602D">
        <w:rPr>
          <w:color w:val="000000" w:themeColor="text1"/>
          <w:u w:color="000000" w:themeColor="text1"/>
        </w:rPr>
        <w:t>‘</w:t>
      </w:r>
      <w:r w:rsidRPr="007B51A9">
        <w:rPr>
          <w:color w:val="000000" w:themeColor="text1"/>
          <w:u w:color="000000" w:themeColor="text1"/>
        </w:rPr>
        <w:t>governing principles</w:t>
      </w:r>
      <w:r w:rsidRPr="00B4602D">
        <w:rPr>
          <w:color w:val="000000" w:themeColor="text1"/>
          <w:u w:color="000000" w:themeColor="text1"/>
        </w:rPr>
        <w:t>’</w:t>
      </w:r>
      <w:r w:rsidRPr="007B51A9">
        <w:rPr>
          <w:color w:val="000000" w:themeColor="text1"/>
          <w:u w:color="000000" w:themeColor="text1"/>
        </w:rPr>
        <w:t xml:space="preserve">.  </w:t>
      </w:r>
      <w:r w:rsidRPr="00B4602D">
        <w:rPr>
          <w:color w:val="000000" w:themeColor="text1"/>
          <w:u w:color="000000" w:themeColor="text1"/>
        </w:rPr>
        <w:t>‘</w:t>
      </w:r>
      <w:r w:rsidRPr="007B51A9">
        <w:rPr>
          <w:color w:val="000000" w:themeColor="text1"/>
          <w:u w:color="000000" w:themeColor="text1"/>
        </w:rPr>
        <w:t>Implied from conduct</w:t>
      </w:r>
      <w:r w:rsidRPr="00B4602D">
        <w:rPr>
          <w:color w:val="000000" w:themeColor="text1"/>
          <w:u w:color="000000" w:themeColor="text1"/>
        </w:rPr>
        <w:t>’</w:t>
      </w:r>
      <w:r w:rsidRPr="007B51A9">
        <w:rPr>
          <w:color w:val="000000" w:themeColor="text1"/>
          <w:u w:color="000000" w:themeColor="text1"/>
        </w:rPr>
        <w:t xml:space="preserve"> rather than </w:t>
      </w:r>
      <w:r w:rsidRPr="00B4602D">
        <w:rPr>
          <w:color w:val="000000" w:themeColor="text1"/>
          <w:u w:color="000000" w:themeColor="text1"/>
        </w:rPr>
        <w:t>‘</w:t>
      </w:r>
      <w:r w:rsidRPr="007B51A9">
        <w:rPr>
          <w:color w:val="000000" w:themeColor="text1"/>
          <w:u w:color="000000" w:themeColor="text1"/>
        </w:rPr>
        <w:t>implied from its established practices</w:t>
      </w:r>
      <w:r w:rsidRPr="00B4602D">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B4602D">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Pr="00B4602D">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Pr="00B4602D">
        <w:rPr>
          <w:color w:val="000000" w:themeColor="text1"/>
          <w:u w:color="000000" w:themeColor="text1"/>
        </w:rPr>
        <w:t>‘</w:t>
      </w:r>
      <w:r w:rsidRPr="007B51A9">
        <w:rPr>
          <w:color w:val="000000" w:themeColor="text1"/>
          <w:u w:color="000000" w:themeColor="text1"/>
        </w:rPr>
        <w:t>conduct</w:t>
      </w:r>
      <w:r w:rsidRPr="00B4602D">
        <w:rPr>
          <w:color w:val="000000" w:themeColor="text1"/>
          <w:u w:color="000000" w:themeColor="text1"/>
        </w:rPr>
        <w:t>’</w:t>
      </w:r>
      <w:r w:rsidRPr="007B51A9">
        <w:rPr>
          <w:color w:val="000000" w:themeColor="text1"/>
          <w:u w:color="000000" w:themeColor="text1"/>
        </w:rPr>
        <w:t xml:space="preserve"> indicating that, in fact, there is an actual agreement.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Pr="00B4602D">
        <w:rPr>
          <w:color w:val="000000" w:themeColor="text1"/>
          <w:u w:color="000000" w:themeColor="text1"/>
        </w:rPr>
        <w:t>‘</w:t>
      </w:r>
      <w:r w:rsidRPr="007B51A9">
        <w:rPr>
          <w:color w:val="000000" w:themeColor="text1"/>
          <w:u w:color="000000" w:themeColor="text1"/>
        </w:rPr>
        <w:t>joined together for a stated common purpose</w:t>
      </w:r>
      <w:r w:rsidRPr="00B4602D">
        <w:rPr>
          <w:color w:val="000000" w:themeColor="text1"/>
          <w:u w:color="000000" w:themeColor="text1"/>
        </w:rPr>
        <w:t>’</w:t>
      </w:r>
      <w:r w:rsidRPr="007B51A9">
        <w:rPr>
          <w:color w:val="000000" w:themeColor="text1"/>
          <w:u w:color="000000" w:themeColor="text1"/>
        </w:rPr>
        <w:t xml:space="preserve"> (emphasis added).  Because of the informality of many ad hoc associations, it is prudent not to impose the requirement that the common purpose be </w:t>
      </w:r>
      <w:r w:rsidRPr="00B4602D">
        <w:rPr>
          <w:color w:val="000000" w:themeColor="text1"/>
          <w:u w:color="000000" w:themeColor="text1"/>
        </w:rPr>
        <w:t>‘</w:t>
      </w:r>
      <w:r w:rsidRPr="007B51A9">
        <w:rPr>
          <w:color w:val="000000" w:themeColor="text1"/>
          <w:u w:color="000000" w:themeColor="text1"/>
        </w:rPr>
        <w:t>stated.</w:t>
      </w:r>
      <w:r w:rsidRPr="00B4602D">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Pr="00B4602D">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Pr="00B4602D">
        <w:rPr>
          <w:color w:val="000000" w:themeColor="text1"/>
          <w:u w:color="000000" w:themeColor="text1"/>
        </w:rPr>
        <w:t>‘</w:t>
      </w:r>
      <w:r w:rsidRPr="007B51A9">
        <w:rPr>
          <w:color w:val="000000" w:themeColor="text1"/>
          <w:u w:color="000000" w:themeColor="text1"/>
        </w:rPr>
        <w:t>consisting of [two] or more members….</w:t>
      </w:r>
      <w:r w:rsidRPr="00B4602D">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B4602D">
        <w:rPr>
          <w:color w:val="000000" w:themeColor="text1"/>
          <w:u w:color="000000" w:themeColor="text1"/>
        </w:rPr>
        <w:t>’</w:t>
      </w:r>
      <w:r w:rsidRPr="007B51A9">
        <w:rPr>
          <w:color w:val="000000" w:themeColor="text1"/>
          <w:u w:color="000000" w:themeColor="text1"/>
        </w:rPr>
        <w:t xml:space="preserve">s statutory drafting conventions.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specify a different jurisdiction, the law of the jurisdiction in which an unincorporated nonprofit association has its main place of activities governs the internal affairs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Pr="00B4602D">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B4602D">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Pr="00B4602D">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B4602D">
        <w:rPr>
          <w:color w:val="000000" w:themeColor="text1"/>
          <w:u w:color="000000" w:themeColor="text1"/>
        </w:rPr>
        <w:t>‘</w:t>
      </w:r>
      <w:r w:rsidRPr="007B51A9">
        <w:rPr>
          <w:color w:val="000000" w:themeColor="text1"/>
          <w:u w:color="000000" w:themeColor="text1"/>
        </w:rPr>
        <w:t>main place of activities</w:t>
      </w:r>
      <w:r w:rsidRPr="00B4602D">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7B51A9">
        <w:rPr>
          <w:color w:val="000000" w:themeColor="text1"/>
          <w:u w:color="000000" w:themeColor="text1"/>
        </w:rPr>
        <w:t xml:space="preserve">103(3)(d) states that the: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Pr="00B4602D">
        <w:rPr>
          <w:color w:val="000000" w:themeColor="text1"/>
          <w:u w:color="000000" w:themeColor="text1"/>
        </w:rPr>
        <w:t>‘</w:t>
      </w:r>
      <w:r w:rsidRPr="007B51A9">
        <w:rPr>
          <w:color w:val="000000" w:themeColor="text1"/>
          <w:u w:color="000000" w:themeColor="text1"/>
        </w:rPr>
        <w:t>chief executive office</w:t>
      </w:r>
      <w:r w:rsidRPr="00B4602D">
        <w:rPr>
          <w:color w:val="000000" w:themeColor="text1"/>
          <w:u w:color="000000" w:themeColor="text1"/>
        </w:rPr>
        <w:t>’</w:t>
      </w:r>
      <w:r w:rsidRPr="007B51A9">
        <w:rPr>
          <w:color w:val="000000" w:themeColor="text1"/>
          <w:u w:color="000000" w:themeColor="text1"/>
        </w:rPr>
        <w:t xml:space="preserve"> of a multi</w:t>
      </w:r>
      <w:r>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B4602D">
        <w:rPr>
          <w:color w:val="000000" w:themeColor="text1"/>
          <w:u w:color="000000" w:themeColor="text1"/>
        </w:rPr>
        <w:t>‘</w:t>
      </w:r>
      <w:r w:rsidRPr="007B51A9">
        <w:rPr>
          <w:color w:val="000000" w:themeColor="text1"/>
          <w:u w:color="000000" w:themeColor="text1"/>
        </w:rPr>
        <w:t>main place of activities</w:t>
      </w:r>
      <w:r w:rsidRPr="00B4602D">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Pr="00B4602D">
        <w:rPr>
          <w:color w:val="000000" w:themeColor="text1"/>
          <w:u w:color="000000" w:themeColor="text1"/>
        </w:rPr>
        <w:t>‘</w:t>
      </w:r>
      <w:r w:rsidRPr="007B51A9">
        <w:rPr>
          <w:color w:val="000000" w:themeColor="text1"/>
          <w:u w:color="000000" w:themeColor="text1"/>
        </w:rPr>
        <w:t>executive offices.</w:t>
      </w:r>
      <w:r w:rsidRPr="00B4602D">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B4602D">
        <w:rPr>
          <w:color w:val="000000" w:themeColor="text1"/>
          <w:u w:color="000000" w:themeColor="text1"/>
        </w:rPr>
        <w:t>’</w:t>
      </w:r>
      <w:r w:rsidRPr="007B51A9">
        <w:rPr>
          <w:color w:val="000000" w:themeColor="text1"/>
          <w:u w:color="000000" w:themeColor="text1"/>
        </w:rPr>
        <w:t xml:space="preserve"> laws govern a UNA</w:t>
      </w:r>
      <w:r w:rsidRPr="00B4602D">
        <w:rPr>
          <w:color w:val="000000" w:themeColor="text1"/>
          <w:u w:color="000000" w:themeColor="text1"/>
        </w:rPr>
        <w:t>’</w:t>
      </w:r>
      <w:r w:rsidRPr="007B51A9">
        <w:rPr>
          <w:color w:val="000000" w:themeColor="text1"/>
          <w:u w:color="000000" w:themeColor="text1"/>
        </w:rPr>
        <w:t xml:space="preserve">s internal affairs.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t>50.</w:t>
      </w:r>
      <w:r>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Pr="00B4602D">
        <w:rPr>
          <w:color w:val="000000" w:themeColor="text1"/>
          <w:u w:color="000000" w:themeColor="text1"/>
        </w:rPr>
        <w:t>’</w:t>
      </w:r>
      <w:r w:rsidRPr="007B51A9">
        <w:rPr>
          <w:color w:val="000000" w:themeColor="text1"/>
          <w:u w:color="000000" w:themeColor="text1"/>
        </w:rPr>
        <w:t>s nonprofit purposes.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Pr="00B4602D">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290.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7B51A9">
        <w:rPr>
          <w:color w:val="000000" w:themeColor="text1"/>
          <w:u w:color="000000" w:themeColor="text1"/>
        </w:rPr>
        <w:t>making endeavor should not disqualify the organization from being a UNA if it otherwise qualifies.  A for profit activity might endanger the tax</w:t>
      </w:r>
      <w:r>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Pr="00B4602D">
        <w:rPr>
          <w:color w:val="000000" w:themeColor="text1"/>
          <w:u w:color="000000" w:themeColor="text1"/>
        </w:rPr>
        <w:t>’</w:t>
      </w:r>
      <w:r w:rsidRPr="007B51A9">
        <w:rPr>
          <w:color w:val="000000" w:themeColor="text1"/>
          <w:u w:color="000000" w:themeColor="text1"/>
        </w:rPr>
        <w:t>s profit</w:t>
      </w:r>
      <w:r>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Pr="00B4602D">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Pr="00B4602D">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B4602D">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7B51A9">
        <w:rPr>
          <w:color w:val="000000" w:themeColor="text1"/>
          <w:u w:color="000000" w:themeColor="text1"/>
        </w:rPr>
        <w:t>Profit Associations, 1</w:t>
      </w:r>
      <w:r>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7B51A9">
        <w:rPr>
          <w:color w:val="000000" w:themeColor="text1"/>
          <w:u w:color="000000" w:themeColor="text1"/>
        </w:rPr>
        <w:t xml:space="preserve">October 1985).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B4602D">
        <w:rPr>
          <w:color w:val="000000" w:themeColor="text1"/>
          <w:u w:color="000000" w:themeColor="text1"/>
        </w:rPr>
        <w:t>’</w:t>
      </w:r>
      <w:r w:rsidRPr="007B51A9">
        <w:rPr>
          <w:color w:val="000000" w:themeColor="text1"/>
          <w:u w:color="000000" w:themeColor="text1"/>
        </w:rPr>
        <w:t xml:space="preserve">s Estate, 571 P. 2d 880 (Okla. App. 1977).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Pr="00B4602D">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(1981).</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Pr="00B4602D">
        <w:rPr>
          <w:color w:val="000000" w:themeColor="text1"/>
          <w:u w:color="000000" w:themeColor="text1"/>
        </w:rPr>
        <w:t>‘</w:t>
      </w:r>
      <w:r w:rsidRPr="007B51A9">
        <w:rPr>
          <w:color w:val="000000" w:themeColor="text1"/>
          <w:u w:color="000000" w:themeColor="text1"/>
        </w:rPr>
        <w:t>statement of authority</w:t>
      </w:r>
      <w:r w:rsidRPr="00B4602D">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7B51A9">
        <w:rPr>
          <w:color w:val="000000" w:themeColor="text1"/>
          <w:u w:color="000000" w:themeColor="text1"/>
        </w:rPr>
        <w:t>of</w:t>
      </w:r>
      <w:r>
        <w:rPr>
          <w:color w:val="000000" w:themeColor="text1"/>
          <w:u w:color="000000" w:themeColor="text1"/>
        </w:rPr>
        <w:noBreakHyphen/>
      </w:r>
      <w:r w:rsidRPr="007B51A9">
        <w:rPr>
          <w:color w:val="000000" w:themeColor="text1"/>
          <w:u w:color="000000" w:themeColor="text1"/>
        </w:rPr>
        <w:t>state address;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(C)(2) may present a problem for small, ad</w:t>
      </w:r>
      <w:r>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w:t>
      </w:r>
      <w:r>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Pr="00B4602D">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Pr="00B4602D">
        <w:rPr>
          <w:color w:val="000000" w:themeColor="text1"/>
          <w:u w:color="000000" w:themeColor="text1"/>
        </w:rPr>
        <w:t>’</w:t>
      </w:r>
      <w:r w:rsidRPr="007B51A9">
        <w:rPr>
          <w:color w:val="000000" w:themeColor="text1"/>
          <w:u w:color="000000" w:themeColor="text1"/>
        </w:rPr>
        <w:t>s conduct.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B4602D">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B4602D">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B4602D">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B4602D">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B4602D">
        <w:rPr>
          <w:color w:val="000000" w:themeColor="text1"/>
          <w:u w:color="000000" w:themeColor="text1"/>
        </w:rPr>
        <w:t>’</w:t>
      </w:r>
      <w:r w:rsidRPr="007B51A9">
        <w:rPr>
          <w:color w:val="000000" w:themeColor="text1"/>
          <w:u w:color="000000" w:themeColor="text1"/>
        </w:rPr>
        <w:t xml:space="preserve">  42 U.S.C.A. Section 14503(a)(3).  Damages caused by operation of </w:t>
      </w:r>
      <w:r w:rsidRPr="00B4602D">
        <w:rPr>
          <w:color w:val="000000" w:themeColor="text1"/>
          <w:u w:color="000000" w:themeColor="text1"/>
        </w:rPr>
        <w:t>‘</w:t>
      </w:r>
      <w:r w:rsidRPr="007B51A9">
        <w:rPr>
          <w:color w:val="000000" w:themeColor="text1"/>
          <w:u w:color="000000" w:themeColor="text1"/>
        </w:rPr>
        <w:t>a motor vehicle, vessel, aircraft, or other vehicle</w:t>
      </w:r>
      <w:r w:rsidRPr="00B4602D">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7B51A9">
        <w:rPr>
          <w:color w:val="000000" w:themeColor="text1"/>
          <w:u w:color="000000" w:themeColor="text1"/>
        </w:rPr>
        <w:t>by</w:t>
      </w:r>
      <w:r>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Solely</w:t>
      </w:r>
      <w:r w:rsidRPr="00B4602D">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B4602D">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7B51A9">
        <w:rPr>
          <w:color w:val="000000" w:themeColor="text1"/>
          <w:u w:color="000000" w:themeColor="text1"/>
        </w:rPr>
        <w:t>31</w:t>
      </w:r>
      <w:r>
        <w:rPr>
          <w:color w:val="000000" w:themeColor="text1"/>
          <w:u w:color="000000" w:themeColor="text1"/>
        </w:rPr>
        <w:noBreakHyphen/>
      </w:r>
      <w:r w:rsidRPr="007B51A9">
        <w:rPr>
          <w:color w:val="000000" w:themeColor="text1"/>
          <w:u w:color="000000" w:themeColor="text1"/>
        </w:rPr>
        <w:t>831.</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Pr="00B4602D">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Pr="00B4602D">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Pr="00B4602D">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B4602D">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This section reverses the common law rule.  Under the common law</w:t>
      </w:r>
      <w:r w:rsidRPr="00B4602D">
        <w:rPr>
          <w:color w:val="000000" w:themeColor="text1"/>
          <w:u w:color="000000" w:themeColor="text1"/>
        </w:rPr>
        <w:t>’</w:t>
      </w:r>
      <w:r w:rsidRPr="007B51A9">
        <w:rPr>
          <w:color w:val="000000" w:themeColor="text1"/>
          <w:u w:color="000000" w:themeColor="text1"/>
        </w:rPr>
        <w:t>s aggregate view of an unincorporated association, members, as co</w:t>
      </w:r>
      <w:r>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B4602D">
        <w:rPr>
          <w:color w:val="000000" w:themeColor="text1"/>
          <w:u w:color="000000" w:themeColor="text1"/>
        </w:rPr>
        <w:t>‘</w:t>
      </w:r>
      <w:r w:rsidRPr="007B51A9">
        <w:rPr>
          <w:color w:val="000000" w:themeColor="text1"/>
          <w:u w:color="000000" w:themeColor="text1"/>
        </w:rPr>
        <w:t>the parties</w:t>
      </w:r>
      <w:r w:rsidRPr="00B4602D">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Pr="00B4602D">
        <w:rPr>
          <w:color w:val="000000" w:themeColor="text1"/>
          <w:u w:color="000000" w:themeColor="text1"/>
        </w:rPr>
        <w:t>’</w:t>
      </w:r>
      <w:r w:rsidRPr="007B51A9">
        <w:rPr>
          <w:color w:val="000000" w:themeColor="text1"/>
          <w:u w:color="000000" w:themeColor="text1"/>
        </w:rPr>
        <w:t xml:space="preser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Service on a member of a UNA (also a defined term </w:t>
      </w:r>
      <w:r>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B4602D">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Unless otherwise provided by law other than this chapter, venue of an action against an unincorporated nonprofit association brought in this State is determined under the statutes applicable to an action brought in this State against a corporation.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Pr="00B4602D">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B4602D">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Pr="00B4602D">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B4602D">
        <w:rPr>
          <w:color w:val="000000" w:themeColor="text1"/>
          <w:u w:color="000000" w:themeColor="text1"/>
        </w:rPr>
        <w:t>‘</w:t>
      </w:r>
      <w:r w:rsidRPr="007B51A9">
        <w:rPr>
          <w:color w:val="000000" w:themeColor="text1"/>
          <w:u w:color="000000" w:themeColor="text1"/>
        </w:rPr>
        <w:t>solely by reason of being a member.</w:t>
      </w:r>
      <w:r w:rsidRPr="00B4602D">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Pr="00B4602D">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Pr="00B4602D">
        <w:rPr>
          <w:color w:val="000000" w:themeColor="text1"/>
          <w:u w:color="000000" w:themeColor="text1"/>
        </w:rPr>
        <w:t>’</w:t>
      </w:r>
      <w:r w:rsidRPr="007B51A9">
        <w:rPr>
          <w:color w:val="000000" w:themeColor="text1"/>
          <w:u w:color="000000" w:themeColor="text1"/>
        </w:rPr>
        <w:t>s agency authority to bind is not solely because of the member</w:t>
      </w:r>
      <w:r w:rsidRPr="00B4602D">
        <w:rPr>
          <w:color w:val="000000" w:themeColor="text1"/>
          <w:u w:color="000000" w:themeColor="text1"/>
        </w:rPr>
        <w:t>’</w:t>
      </w:r>
      <w:r w:rsidRPr="007B51A9">
        <w:rPr>
          <w:color w:val="000000" w:themeColor="text1"/>
          <w:u w:color="000000" w:themeColor="text1"/>
        </w:rPr>
        <w:t xml:space="preserve">s status as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Pr="00B4602D">
        <w:rPr>
          <w:color w:val="000000" w:themeColor="text1"/>
          <w:u w:color="000000" w:themeColor="text1"/>
        </w:rPr>
        <w:t>’</w:t>
      </w:r>
      <w:r w:rsidRPr="007B51A9">
        <w:rPr>
          <w:color w:val="000000" w:themeColor="text1"/>
          <w:u w:color="000000" w:themeColor="text1"/>
        </w:rPr>
        <w:t>s property, with or without the association</w:t>
      </w:r>
      <w:r w:rsidRPr="00B4602D">
        <w:rPr>
          <w:color w:val="000000" w:themeColor="text1"/>
          <w:u w:color="000000" w:themeColor="text1"/>
        </w:rPr>
        <w:t>’</w:t>
      </w:r>
      <w:r w:rsidRPr="007B51A9">
        <w:rPr>
          <w:color w:val="000000" w:themeColor="text1"/>
          <w:u w:color="000000" w:themeColor="text1"/>
        </w:rPr>
        <w:t>s goodwill, outside the ordinary course of its activities;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dissolve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270(A)(2) or merge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Pr="00B4602D">
        <w:rPr>
          <w:color w:val="000000" w:themeColor="text1"/>
          <w:u w:color="000000" w:themeColor="text1"/>
        </w:rPr>
        <w:t>’</w:t>
      </w:r>
      <w:r w:rsidRPr="007B51A9">
        <w:rPr>
          <w:color w:val="000000" w:themeColor="text1"/>
          <w:u w:color="000000" w:themeColor="text1"/>
        </w:rPr>
        <w:t>s activities;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B4602D">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The internal affairs rules in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40.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B4602D">
        <w:rPr>
          <w:color w:val="000000" w:themeColor="text1"/>
          <w:u w:color="000000" w:themeColor="text1"/>
        </w:rPr>
        <w:t>’</w:t>
      </w:r>
      <w:r w:rsidRPr="007B51A9">
        <w:rPr>
          <w:color w:val="000000" w:themeColor="text1"/>
          <w:u w:color="000000" w:themeColor="text1"/>
        </w:rPr>
        <w:t>s governing principles.  Thus, if a UNA</w:t>
      </w:r>
      <w:r w:rsidRPr="00B4602D">
        <w:rPr>
          <w:color w:val="000000" w:themeColor="text1"/>
          <w:u w:color="000000" w:themeColor="text1"/>
        </w:rPr>
        <w:t>’</w:t>
      </w:r>
      <w:r w:rsidRPr="007B51A9">
        <w:rPr>
          <w:color w:val="000000" w:themeColor="text1"/>
          <w:u w:color="000000" w:themeColor="text1"/>
        </w:rPr>
        <w:t>s bylaws specified that only some members have voting rights, then only 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B4602D">
        <w:rPr>
          <w:color w:val="000000" w:themeColor="text1"/>
          <w:u w:color="000000" w:themeColor="text1"/>
        </w:rPr>
        <w:t>’</w:t>
      </w:r>
      <w:r w:rsidRPr="007B51A9">
        <w:rPr>
          <w:color w:val="000000" w:themeColor="text1"/>
          <w:u w:color="000000" w:themeColor="text1"/>
        </w:rPr>
        <w:t>s established practices and therefore part of the UNA</w:t>
      </w:r>
      <w:r w:rsidRPr="00B4602D">
        <w:rPr>
          <w:color w:val="000000" w:themeColor="text1"/>
          <w:u w:color="000000" w:themeColor="text1"/>
        </w:rPr>
        <w:t>’</w:t>
      </w:r>
      <w:r w:rsidRPr="007B51A9">
        <w:rPr>
          <w:color w:val="000000" w:themeColor="text1"/>
          <w:u w:color="000000" w:themeColor="text1"/>
        </w:rPr>
        <w:t xml:space="preserve">s governing principles.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240).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Pr="00B4602D">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Pr="00B4602D">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B4602D">
        <w:rPr>
          <w:color w:val="000000" w:themeColor="text1"/>
          <w:u w:color="000000" w:themeColor="text1"/>
        </w:rPr>
        <w:t>’</w:t>
      </w:r>
      <w:r w:rsidRPr="007B51A9">
        <w:rPr>
          <w:color w:val="000000" w:themeColor="text1"/>
          <w:u w:color="000000" w:themeColor="text1"/>
        </w:rPr>
        <w:t xml:space="preserve">s consent.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If the UNA</w:t>
      </w:r>
      <w:r w:rsidRPr="00B4602D">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B4602D">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Pr="00B4602D">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B4602D">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Pr="00B4602D">
        <w:rPr>
          <w:color w:val="000000" w:themeColor="text1"/>
          <w:u w:color="000000" w:themeColor="text1"/>
        </w:rPr>
        <w:t>’</w:t>
      </w:r>
      <w:r w:rsidRPr="007B51A9">
        <w:rPr>
          <w:color w:val="000000" w:themeColor="text1"/>
          <w:u w:color="000000" w:themeColor="text1"/>
        </w:rPr>
        <w:t>s activities;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Pr="00B4602D">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Manager</w:t>
      </w:r>
      <w:r w:rsidRPr="00B4602D">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Pr="00B4602D">
        <w:rPr>
          <w:color w:val="000000" w:themeColor="text1"/>
          <w:u w:color="000000" w:themeColor="text1"/>
        </w:rPr>
        <w:t>’</w:t>
      </w:r>
      <w:r w:rsidRPr="007B51A9">
        <w:rPr>
          <w:color w:val="000000" w:themeColor="text1"/>
          <w:u w:color="000000" w:themeColor="text1"/>
        </w:rPr>
        <w:t xml:space="preserve">s activities), and (6)(differences 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Pr="00B4602D">
        <w:rPr>
          <w:color w:val="000000" w:themeColor="text1"/>
          <w:u w:color="000000" w:themeColor="text1"/>
        </w:rPr>
        <w:t>’</w:t>
      </w:r>
      <w:r w:rsidRPr="007B51A9">
        <w:rPr>
          <w:color w:val="000000" w:themeColor="text1"/>
          <w:u w:color="000000" w:themeColor="text1"/>
        </w:rPr>
        <w:t>s governing principles.  The intent is to allow maximum flexibility.  The UNA</w:t>
      </w:r>
      <w:r w:rsidRPr="00B4602D">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B4602D"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Pr="00B4602D">
        <w:rPr>
          <w:color w:val="000000" w:themeColor="text1"/>
          <w:u w:color="000000" w:themeColor="text1"/>
        </w:rPr>
        <w:t>‘</w:t>
      </w:r>
      <w:r w:rsidRPr="007B51A9">
        <w:rPr>
          <w:color w:val="000000" w:themeColor="text1"/>
          <w:u w:color="000000" w:themeColor="text1"/>
        </w:rPr>
        <w:t>corporate opportunity</w:t>
      </w:r>
      <w:r w:rsidRPr="00B4602D">
        <w:rPr>
          <w:color w:val="000000" w:themeColor="text1"/>
          <w:u w:color="000000" w:themeColor="text1"/>
        </w:rPr>
        <w:t>’</w:t>
      </w:r>
      <w:r w:rsidRPr="007B51A9">
        <w:rPr>
          <w:color w:val="000000" w:themeColor="text1"/>
          <w:u w:color="000000" w:themeColor="text1"/>
        </w:rPr>
        <w:t xml:space="preserve"> or </w:t>
      </w:r>
      <w:r w:rsidRPr="00B4602D">
        <w:rPr>
          <w:color w:val="000000" w:themeColor="text1"/>
          <w:u w:color="000000" w:themeColor="text1"/>
        </w:rPr>
        <w:t>‘</w:t>
      </w:r>
      <w:r w:rsidRPr="007B51A9">
        <w:rPr>
          <w:color w:val="000000" w:themeColor="text1"/>
          <w:u w:color="000000" w:themeColor="text1"/>
        </w:rPr>
        <w:t>enterprise opportunity</w:t>
      </w:r>
      <w:r w:rsidRPr="00B4602D">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and Comments 2 and 4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B4602D">
        <w:rPr>
          <w:color w:val="000000" w:themeColor="text1"/>
          <w:u w:color="000000" w:themeColor="text1"/>
        </w:rPr>
        <w:t>’</w:t>
      </w:r>
      <w:r w:rsidRPr="007B51A9">
        <w:rPr>
          <w:color w:val="000000" w:themeColor="text1"/>
          <w:u w:color="000000" w:themeColor="text1"/>
        </w:rPr>
        <w:t xml:space="preserve">s governing principles.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Pr="00B4602D">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Pr="00B4602D">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Pr="00B4602D">
        <w:rPr>
          <w:color w:val="000000" w:themeColor="text1"/>
          <w:u w:color="000000" w:themeColor="text1"/>
        </w:rPr>
        <w:t>’</w:t>
      </w:r>
      <w:r w:rsidRPr="007B51A9">
        <w:rPr>
          <w:color w:val="000000" w:themeColor="text1"/>
          <w:u w:color="000000" w:themeColor="text1"/>
        </w:rPr>
        <w:t>s or manager</w:t>
      </w:r>
      <w:r w:rsidRPr="00B4602D">
        <w:rPr>
          <w:color w:val="000000" w:themeColor="text1"/>
          <w:u w:color="000000" w:themeColor="text1"/>
        </w:rPr>
        <w:t>’</w:t>
      </w:r>
      <w:r w:rsidRPr="007B51A9">
        <w:rPr>
          <w:color w:val="000000" w:themeColor="text1"/>
          <w:u w:color="000000" w:themeColor="text1"/>
        </w:rPr>
        <w:t xml:space="preserve">s rights and duties under the governing principles.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7B51A9">
        <w:rPr>
          <w:color w:val="000000" w:themeColor="text1"/>
          <w:u w:color="000000" w:themeColor="text1"/>
        </w:rPr>
        <w:t xml:space="preserve">Third Edition (2008).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B4602D">
        <w:rPr>
          <w:color w:val="000000" w:themeColor="text1"/>
          <w:u w:color="000000" w:themeColor="text1"/>
        </w:rPr>
        <w:t>’</w:t>
      </w:r>
      <w:r w:rsidRPr="007B51A9">
        <w:rPr>
          <w:color w:val="000000" w:themeColor="text1"/>
          <w:u w:color="000000" w:themeColor="text1"/>
        </w:rPr>
        <w:t>s or manager</w:t>
      </w:r>
      <w:r w:rsidRPr="00B4602D">
        <w:rPr>
          <w:color w:val="000000" w:themeColor="text1"/>
          <w:u w:color="000000" w:themeColor="text1"/>
        </w:rPr>
        <w:t>’</w:t>
      </w:r>
      <w:r w:rsidRPr="007B51A9">
        <w:rPr>
          <w:color w:val="000000" w:themeColor="text1"/>
          <w:u w:color="000000" w:themeColor="text1"/>
        </w:rPr>
        <w:t xml:space="preserve">s activities on behalf of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Pr="00B4602D">
        <w:rPr>
          <w:color w:val="000000" w:themeColor="text1"/>
          <w:u w:color="000000" w:themeColor="text1"/>
        </w:rPr>
        <w:t>’</w:t>
      </w:r>
      <w:r w:rsidRPr="007B51A9">
        <w:rPr>
          <w:color w:val="000000" w:themeColor="text1"/>
          <w:u w:color="000000" w:themeColor="text1"/>
        </w:rPr>
        <w:t>s or manager</w:t>
      </w:r>
      <w:r w:rsidRPr="00B4602D">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Pr="00B4602D">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B4602D">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Pr="00B4602D">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7B51A9">
        <w:rPr>
          <w:color w:val="000000" w:themeColor="text1"/>
          <w:u w:color="000000" w:themeColor="text1"/>
        </w:rPr>
        <w:t>Third Edition (2008) Sections 8.50</w:t>
      </w:r>
      <w:r>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Pr="00B4602D">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is only necessary if the UNA has assets.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Pr="00B4602D">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Pr="00B4602D">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Pr>
          <w:color w:val="000000" w:themeColor="text1"/>
          <w:u w:color="000000" w:themeColor="text1"/>
        </w:rPr>
        <w:noBreakHyphen/>
      </w:r>
      <w:r w:rsidRPr="007B51A9">
        <w:rPr>
          <w:color w:val="000000" w:themeColor="text1"/>
          <w:u w:color="000000" w:themeColor="text1"/>
        </w:rPr>
        <w:t xml:space="preserve">04.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Entity</w:t>
      </w:r>
      <w:r w:rsidRPr="00B4602D">
        <w:rPr>
          <w:color w:val="000000" w:themeColor="text1"/>
          <w:u w:color="000000" w:themeColor="text1"/>
        </w:rPr>
        <w:t>’</w:t>
      </w:r>
      <w:r w:rsidRPr="007B51A9">
        <w:rPr>
          <w:color w:val="000000" w:themeColor="text1"/>
          <w:u w:color="000000" w:themeColor="text1"/>
        </w:rPr>
        <w: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Pr="00B4602D">
        <w:rPr>
          <w:color w:val="000000" w:themeColor="text1"/>
          <w:u w:color="000000" w:themeColor="text1"/>
        </w:rPr>
        <w:t>’</w:t>
      </w:r>
      <w:r w:rsidRPr="007B51A9">
        <w:rPr>
          <w:color w:val="000000" w:themeColor="text1"/>
          <w:u w:color="000000" w:themeColor="text1"/>
        </w:rPr>
        <w:t>s internal affairs;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Pr>
          <w:color w:val="000000" w:themeColor="text1"/>
          <w:u w:color="000000" w:themeColor="text1"/>
        </w:rPr>
        <w:t xml:space="preserve"> </w:t>
      </w:r>
      <w:r w:rsidRPr="007B51A9">
        <w:rPr>
          <w:color w:val="000000" w:themeColor="text1"/>
          <w:u w:color="000000" w:themeColor="text1"/>
        </w:rPr>
        <w:tab/>
        <w:t>an individual;</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Pr="00B4602D">
        <w:rPr>
          <w:color w:val="000000" w:themeColor="text1"/>
          <w:u w:color="000000" w:themeColor="text1"/>
        </w:rPr>
        <w:t>’</w:t>
      </w:r>
      <w:r w:rsidRPr="007B51A9">
        <w:rPr>
          <w:color w:val="000000" w:themeColor="text1"/>
          <w:u w:color="000000" w:themeColor="text1"/>
        </w:rPr>
        <w:t>s estate; or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Merging entity</w:t>
      </w:r>
      <w:r w:rsidRPr="00B4602D">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Organic rules</w:t>
      </w:r>
      <w:r w:rsidRPr="00B4602D">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Private organic rules</w:t>
      </w:r>
      <w:r w:rsidRPr="00B4602D">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Public organic record</w:t>
      </w:r>
      <w:r w:rsidRPr="00B4602D">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Pr="00B4602D">
        <w:rPr>
          <w:color w:val="000000" w:themeColor="text1"/>
          <w:u w:color="000000" w:themeColor="text1"/>
        </w:rPr>
        <w:t>‘</w:t>
      </w:r>
      <w:r w:rsidRPr="007B51A9">
        <w:rPr>
          <w:color w:val="000000" w:themeColor="text1"/>
          <w:u w:color="000000" w:themeColor="text1"/>
        </w:rPr>
        <w:t>Surviving entity</w:t>
      </w:r>
      <w:r w:rsidRPr="00B4602D">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Pr="00B4602D">
        <w:rPr>
          <w:color w:val="000000" w:themeColor="text1"/>
          <w:u w:color="000000" w:themeColor="text1"/>
        </w:rPr>
        <w:t>’</w:t>
      </w:r>
      <w:r w:rsidRPr="007B51A9">
        <w:rPr>
          <w:color w:val="000000" w:themeColor="text1"/>
          <w:u w:color="000000" w:themeColor="text1"/>
        </w:rPr>
        <w:t>s organic rules that are proposed to be in a record;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Pr="00B4602D">
        <w:rPr>
          <w:color w:val="000000" w:themeColor="text1"/>
          <w:u w:color="000000" w:themeColor="text1"/>
        </w:rPr>
        <w:t>’</w:t>
      </w:r>
      <w:r w:rsidRPr="007B51A9">
        <w:rPr>
          <w:color w:val="000000" w:themeColor="text1"/>
          <w:u w:color="000000" w:themeColor="text1"/>
        </w:rPr>
        <w:t>s organic rules that are, or are proposed to be, in a record;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Pr="00B4602D">
        <w:rPr>
          <w:color w:val="000000" w:themeColor="text1"/>
          <w:u w:color="000000" w:themeColor="text1"/>
        </w:rPr>
        <w:t>’</w:t>
      </w:r>
      <w:r w:rsidRPr="007B51A9">
        <w:rPr>
          <w:color w:val="000000" w:themeColor="text1"/>
          <w:u w:color="000000" w:themeColor="text1"/>
        </w:rPr>
        <w:t xml:space="preserve">s governing statute; or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 xml:space="preserve">If, before July 1, 2019,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2019, the interest vests in the association, unless the parties to the transfer have treated the transfer as ineffective.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2019, an interest in property was by terms of a transfer purportedly transferred to an unincorporated nonprofit association but the interest was vested in one or more persons to hold the interest for members of the association, on or after July 1, 2019, the persons, or their successors in interest, may transfer the interest to the association in its name, or the association may require that the interest be transferred to it in its name.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brings to fruition the parties</w:t>
      </w:r>
      <w:r w:rsidRPr="00B4602D">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B4602D">
        <w:rPr>
          <w:color w:val="000000" w:themeColor="text1"/>
          <w:u w:color="000000" w:themeColor="text1"/>
        </w:rPr>
        <w:t>‘</w:t>
      </w:r>
      <w:r w:rsidRPr="007B51A9">
        <w:rPr>
          <w:color w:val="000000" w:themeColor="text1"/>
          <w:u w:color="000000" w:themeColor="text1"/>
        </w:rPr>
        <w:t>purportedly</w:t>
      </w:r>
      <w:r w:rsidRPr="00B4602D">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B4602D">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B4602D">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B4602D">
        <w:rPr>
          <w:color w:val="000000" w:themeColor="text1"/>
          <w:u w:color="000000" w:themeColor="text1"/>
        </w:rPr>
        <w:t>‘</w:t>
      </w:r>
      <w:r w:rsidRPr="007B51A9">
        <w:rPr>
          <w:color w:val="000000" w:themeColor="text1"/>
          <w:u w:color="000000" w:themeColor="text1"/>
        </w:rPr>
        <w:t>parties had treated the transfer as ineffective.</w:t>
      </w:r>
      <w:r w:rsidRPr="00B4602D">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B4602D">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Pr="00B4602D">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B4602D">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If so, some modification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may be required.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Pr="00B4602D">
        <w:rPr>
          <w:color w:val="000000" w:themeColor="text1"/>
          <w:u w:color="000000" w:themeColor="text1"/>
        </w:rPr>
        <w:t>’</w:t>
      </w:r>
      <w:r w:rsidRPr="007B51A9">
        <w:rPr>
          <w:color w:val="000000" w:themeColor="text1"/>
          <w:u w:color="000000" w:themeColor="text1"/>
        </w:rPr>
        <w:t xml:space="preserve">s address, including the street address, in this State.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B4602D">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Pr="00B4602D">
        <w:rPr>
          <w:color w:val="000000" w:themeColor="text1"/>
          <w:u w:color="000000" w:themeColor="text1"/>
        </w:rPr>
        <w:t>’</w:t>
      </w:r>
      <w:r w:rsidRPr="007B51A9">
        <w:rPr>
          <w:color w:val="000000" w:themeColor="text1"/>
          <w:u w:color="000000" w:themeColor="text1"/>
        </w:rPr>
        <w:t>s other laws, filing gives some public notice of the nonprofit association</w:t>
      </w:r>
      <w:r w:rsidRPr="00B4602D">
        <w:rPr>
          <w:color w:val="000000" w:themeColor="text1"/>
          <w:u w:color="000000" w:themeColor="text1"/>
        </w:rPr>
        <w:t>’</w:t>
      </w:r>
      <w:r w:rsidRPr="007B51A9">
        <w:rPr>
          <w:color w:val="000000" w:themeColor="text1"/>
          <w:u w:color="000000" w:themeColor="text1"/>
        </w:rPr>
        <w:t xml:space="preserve">s existence and its address.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Because one requires local and other central filing they are not combined.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B4602D"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B4602D">
        <w:rPr>
          <w:color w:val="000000" w:themeColor="text1"/>
          <w:u w:color="000000" w:themeColor="text1"/>
        </w:rPr>
        <w:t>’</w:t>
      </w:r>
      <w:r w:rsidRPr="007B51A9">
        <w:rPr>
          <w:b/>
          <w:color w:val="000000" w:themeColor="text1"/>
          <w:u w:color="000000" w:themeColor="text1"/>
        </w:rPr>
        <w:t>S COMMENTS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4602D" w:rsidRPr="007B51A9"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522" w:rsidRDefault="00B4602D" w:rsidP="00B46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2019.</w:t>
      </w:r>
    </w:p>
    <w:p w:rsidR="00636A37" w:rsidRDefault="00B46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957" w:rsidRDefault="00B46957" w:rsidP="00B46957">
      <w:pPr>
        <w:suppressAutoHyphens/>
      </w:pPr>
    </w:p>
    <w:sectPr w:rsidR="00B46957" w:rsidSect="00B469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522" w:rsidRDefault="00737522" w:rsidP="009F0C77">
      <w:r>
        <w:separator/>
      </w:r>
    </w:p>
  </w:endnote>
  <w:endnote w:type="continuationSeparator" w:id="0">
    <w:p w:rsidR="00737522" w:rsidRDefault="00737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DF5C88-B5AF-42DF-8DA7-5BEBAC9F39A0}"/>
    <w:embedBold r:id="rId2" w:fontKey="{9A28E81C-B2AC-4ACD-86AC-C3C48805F2EB}"/>
    <w:embedItalic r:id="rId3" w:fontKey="{ED0D4484-4F4D-43D5-9215-C32944607863}"/>
  </w:font>
  <w:font w:name="Calibri">
    <w:panose1 w:val="020F0502020204030204"/>
    <w:charset w:val="00"/>
    <w:family w:val="swiss"/>
    <w:pitch w:val="variable"/>
    <w:sig w:usb0="E00002FF" w:usb1="4000ACFF" w:usb2="00000001" w:usb3="00000000" w:csb0="0000019F" w:csb1="00000000"/>
    <w:embedRegular r:id="rId4" w:fontKey="{2F384C9C-E777-4EFC-8F42-6BB535728610}"/>
  </w:font>
  <w:font w:name="Segoe UI">
    <w:panose1 w:val="020B0502040204020203"/>
    <w:charset w:val="00"/>
    <w:family w:val="swiss"/>
    <w:pitch w:val="variable"/>
    <w:sig w:usb0="E10022FF" w:usb1="C000E47F" w:usb2="00000029" w:usb3="00000000" w:csb0="000001DF" w:csb1="00000000"/>
    <w:embedRegular r:id="rId5" w:fontKey="{F05E534A-FFBF-4DB9-B57E-05DD8A49523B}"/>
  </w:font>
  <w:font w:name="Cambria">
    <w:panose1 w:val="02040503050406030204"/>
    <w:charset w:val="00"/>
    <w:family w:val="roman"/>
    <w:pitch w:val="variable"/>
    <w:sig w:usb0="E00002FF" w:usb1="400004FF" w:usb2="00000000" w:usb3="00000000" w:csb0="0000019F" w:csb1="00000000"/>
    <w:embedRegular r:id="rId6" w:fontKey="{D536866A-7BE1-47C0-ADB7-7BB220DAA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957" w:rsidRPr="005669AC" w:rsidRDefault="00B46957" w:rsidP="005669AC">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sidR="005C58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522" w:rsidRDefault="00737522" w:rsidP="009F0C77">
      <w:r>
        <w:separator/>
      </w:r>
    </w:p>
  </w:footnote>
  <w:footnote w:type="continuationSeparator" w:id="0">
    <w:p w:rsidR="00737522" w:rsidRDefault="00737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DG19"/>
    <w:docVar w:name="CoverBillType" w:val="b"/>
    <w:docVar w:name="DocPath" w:val="L:\Council\bills\NBD\11120DG19.DOCX"/>
    <w:docVar w:name="dvBillNumber" w:val="3211"/>
    <w:docVar w:name="dvBillNumberPrefix" w:val="H. "/>
    <w:docVar w:name="dvOriginalBody" w:val="House"/>
    <w:docVar w:name="dvSteno" w:val="NBD"/>
    <w:docVar w:name="NameofBody" w:val="h"/>
    <w:docVar w:name="vGroup2" w:val="Council"/>
  </w:docVars>
  <w:rsids>
    <w:rsidRoot w:val="00737522"/>
    <w:rsid w:val="00011869"/>
    <w:rsid w:val="00015CD6"/>
    <w:rsid w:val="000E0100"/>
    <w:rsid w:val="000E1785"/>
    <w:rsid w:val="000F40FA"/>
    <w:rsid w:val="001035F1"/>
    <w:rsid w:val="0010776B"/>
    <w:rsid w:val="001272C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1167"/>
    <w:rsid w:val="003E5288"/>
    <w:rsid w:val="003F6D79"/>
    <w:rsid w:val="0041760A"/>
    <w:rsid w:val="00417C01"/>
    <w:rsid w:val="004403BD"/>
    <w:rsid w:val="00461441"/>
    <w:rsid w:val="004809EE"/>
    <w:rsid w:val="004E7D54"/>
    <w:rsid w:val="005273C6"/>
    <w:rsid w:val="00530A69"/>
    <w:rsid w:val="00545593"/>
    <w:rsid w:val="00546541"/>
    <w:rsid w:val="005536B2"/>
    <w:rsid w:val="00556EBF"/>
    <w:rsid w:val="005669AC"/>
    <w:rsid w:val="00577C6C"/>
    <w:rsid w:val="005A62FE"/>
    <w:rsid w:val="005C2FE2"/>
    <w:rsid w:val="005C5844"/>
    <w:rsid w:val="005E2BC9"/>
    <w:rsid w:val="00605102"/>
    <w:rsid w:val="006215AA"/>
    <w:rsid w:val="00636A37"/>
    <w:rsid w:val="006913C9"/>
    <w:rsid w:val="0069470D"/>
    <w:rsid w:val="006D58AA"/>
    <w:rsid w:val="00734F00"/>
    <w:rsid w:val="00737522"/>
    <w:rsid w:val="007A70AE"/>
    <w:rsid w:val="007C445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02D"/>
    <w:rsid w:val="00B46957"/>
    <w:rsid w:val="00BC70A3"/>
    <w:rsid w:val="00BD69F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762A0-A30E-4643-B4FA-98E696F3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B460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B4602D"/>
    <w:pPr>
      <w:tabs>
        <w:tab w:val="right" w:pos="5904"/>
      </w:tabs>
    </w:pPr>
  </w:style>
  <w:style w:type="paragraph" w:styleId="BalloonText">
    <w:name w:val="Balloon Text"/>
    <w:basedOn w:val="Normal"/>
    <w:link w:val="BalloonTextChar"/>
    <w:uiPriority w:val="99"/>
    <w:semiHidden/>
    <w:unhideWhenUsed/>
    <w:rsid w:val="00B46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02D"/>
    <w:rPr>
      <w:rFonts w:ascii="Segoe UI" w:eastAsia="Times New Roman" w:hAnsi="Segoe UI" w:cs="Segoe UI"/>
      <w:sz w:val="18"/>
      <w:szCs w:val="18"/>
    </w:rPr>
  </w:style>
  <w:style w:type="character" w:styleId="Hyperlink">
    <w:name w:val="Hyperlink"/>
    <w:basedOn w:val="DefaultParagraphFont"/>
    <w:uiPriority w:val="99"/>
    <w:unhideWhenUsed/>
    <w:rsid w:val="00B46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1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4C11-D8C5-45B7-AB58-BA5177E0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14891</Words>
  <Characters>77983</Characters>
  <Application>Microsoft Office Word</Application>
  <DocSecurity>0</DocSecurity>
  <Lines>1699</Lines>
  <Paragraphs>377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3211: Revised Uniform Unincorporated Nonprofit Association - South Carolina Legislature Online</dc:title>
  <dc:creator>Niki Downey</dc:creator>
  <cp:lastModifiedBy>S Volk</cp:lastModifiedBy>
  <cp:revision>2</cp:revision>
  <cp:lastPrinted>2018-12-14T20:45:00Z</cp:lastPrinted>
  <dcterms:created xsi:type="dcterms:W3CDTF">2019-02-01T21:47:00Z</dcterms:created>
  <dcterms:modified xsi:type="dcterms:W3CDTF">2019-02-01T21:47:00Z</dcterms:modified>
</cp:coreProperties>
</file>