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C74" w:rsidRDefault="004D2C74" w:rsidP="004D2C74">
      <w:pPr>
        <w:widowControl w:val="0"/>
        <w:jc w:val="center"/>
      </w:pPr>
      <w:r w:rsidRPr="004D2C74">
        <w:rPr>
          <w:b/>
        </w:rPr>
        <w:t>South Carolina General Assembly</w:t>
      </w:r>
    </w:p>
    <w:p w:rsidR="004D2C74" w:rsidRDefault="004D2C74" w:rsidP="004D2C74">
      <w:pPr>
        <w:widowControl w:val="0"/>
        <w:jc w:val="center"/>
      </w:pPr>
      <w:r>
        <w:t>123rd Session, 2019-2020</w:t>
      </w:r>
    </w:p>
    <w:p w:rsidR="004D2C74" w:rsidRDefault="004D2C74" w:rsidP="004D2C74">
      <w:pPr>
        <w:widowControl w:val="0"/>
        <w:jc w:val="left"/>
      </w:pPr>
    </w:p>
    <w:p w:rsidR="004D2C74" w:rsidRDefault="004D2C74" w:rsidP="004D2C74">
      <w:pPr>
        <w:widowControl w:val="0"/>
        <w:jc w:val="left"/>
        <w:rPr>
          <w:b/>
        </w:rPr>
      </w:pPr>
      <w:r w:rsidRPr="004D2C74">
        <w:rPr>
          <w:b/>
        </w:rPr>
        <w:t>H. 3319</w:t>
      </w:r>
    </w:p>
    <w:p w:rsidR="004D2C74" w:rsidRDefault="004D2C74" w:rsidP="004D2C74">
      <w:pPr>
        <w:widowControl w:val="0"/>
        <w:jc w:val="left"/>
        <w:rPr>
          <w:b/>
        </w:rPr>
      </w:pPr>
    </w:p>
    <w:p w:rsidR="004D2C74" w:rsidRDefault="004D2C74" w:rsidP="004D2C74">
      <w:pPr>
        <w:widowControl w:val="0"/>
        <w:jc w:val="left"/>
      </w:pPr>
      <w:r w:rsidRPr="004D2C74">
        <w:rPr>
          <w:b/>
        </w:rPr>
        <w:t>STATUS INFORMATION</w:t>
      </w:r>
    </w:p>
    <w:p w:rsidR="004D2C74" w:rsidRDefault="004D2C74" w:rsidP="004D2C74">
      <w:pPr>
        <w:widowControl w:val="0"/>
        <w:jc w:val="left"/>
      </w:pPr>
    </w:p>
    <w:p w:rsidR="004D2C74" w:rsidRDefault="004D2C74" w:rsidP="004D2C74">
      <w:pPr>
        <w:widowControl w:val="0"/>
        <w:jc w:val="left"/>
      </w:pPr>
      <w:r>
        <w:t>General Bill</w:t>
      </w:r>
    </w:p>
    <w:p w:rsidR="004D2C74" w:rsidRDefault="009D042F" w:rsidP="004D2C74">
      <w:pPr>
        <w:widowControl w:val="0"/>
        <w:jc w:val="left"/>
      </w:pPr>
      <w:r>
        <w:t>Sponsors: Reps. King, Cobb</w:t>
      </w:r>
      <w:r>
        <w:noBreakHyphen/>
        <w:t>Hunter, Garvin, Dillard, Rivers, Alexander, Brawley, Rose, S. Williams, McDaniel, Norrell, Matthews, Moore, Henegan, Weeks, Gilliard, Henderson</w:t>
      </w:r>
      <w:r>
        <w:noBreakHyphen/>
        <w:t>Myers, Thigpen, Jefferson, Robinson, Wheeler, Govan and R. Williams</w:t>
      </w:r>
    </w:p>
    <w:p w:rsidR="004D2C74" w:rsidRDefault="004D2C74" w:rsidP="004D2C74">
      <w:pPr>
        <w:widowControl w:val="0"/>
        <w:jc w:val="left"/>
      </w:pPr>
      <w:r>
        <w:t>Document Path: l:\council\bills\gt\5590cm19.docx</w:t>
      </w:r>
    </w:p>
    <w:p w:rsidR="004D2C74" w:rsidRDefault="004D2C74" w:rsidP="004D2C74">
      <w:pPr>
        <w:widowControl w:val="0"/>
        <w:jc w:val="left"/>
      </w:pPr>
    </w:p>
    <w:p w:rsidR="00F32E65" w:rsidRDefault="00F32E65" w:rsidP="004D2C74">
      <w:pPr>
        <w:widowControl w:val="0"/>
        <w:jc w:val="left"/>
      </w:pPr>
      <w:r>
        <w:t>Introduced in the House on January 8, 2019</w:t>
      </w:r>
    </w:p>
    <w:p w:rsidR="00F32E65" w:rsidRDefault="00F32E65" w:rsidP="004D2C74">
      <w:pPr>
        <w:widowControl w:val="0"/>
        <w:jc w:val="left"/>
      </w:pPr>
      <w:r>
        <w:t>Last Amended on May 12, 2020</w:t>
      </w:r>
    </w:p>
    <w:p w:rsidR="00F32E65" w:rsidRDefault="00F32E65" w:rsidP="004D2C74">
      <w:pPr>
        <w:widowControl w:val="0"/>
        <w:jc w:val="left"/>
      </w:pPr>
      <w:r>
        <w:t>Currently residing in the House</w:t>
      </w:r>
    </w:p>
    <w:p w:rsidR="00F32E65" w:rsidRDefault="00F32E65" w:rsidP="004D2C74">
      <w:pPr>
        <w:widowControl w:val="0"/>
        <w:jc w:val="left"/>
      </w:pPr>
    </w:p>
    <w:p w:rsidR="004D2C74" w:rsidRDefault="004D2C74" w:rsidP="004D2C74">
      <w:pPr>
        <w:widowControl w:val="0"/>
        <w:jc w:val="left"/>
      </w:pPr>
      <w:r>
        <w:t xml:space="preserve">Summary: </w:t>
      </w:r>
      <w:r w:rsidR="00922029">
        <w:t>Voter registration</w:t>
      </w:r>
    </w:p>
    <w:p w:rsidR="004D2C74" w:rsidRDefault="004D2C74" w:rsidP="004D2C74">
      <w:pPr>
        <w:widowControl w:val="0"/>
        <w:jc w:val="left"/>
      </w:pPr>
    </w:p>
    <w:p w:rsidR="004D2C74" w:rsidRDefault="004D2C74" w:rsidP="004D2C74">
      <w:pPr>
        <w:widowControl w:val="0"/>
        <w:jc w:val="left"/>
      </w:pPr>
    </w:p>
    <w:p w:rsidR="004D2C74" w:rsidRDefault="004D2C74" w:rsidP="004D2C74">
      <w:pPr>
        <w:widowControl w:val="0"/>
        <w:tabs>
          <w:tab w:val="center" w:pos="590"/>
          <w:tab w:val="center" w:pos="1440"/>
          <w:tab w:val="left" w:pos="1872"/>
          <w:tab w:val="left" w:pos="9187"/>
        </w:tabs>
        <w:jc w:val="left"/>
      </w:pPr>
      <w:r w:rsidRPr="004D2C74">
        <w:rPr>
          <w:b/>
        </w:rPr>
        <w:t>HISTORY OF LEGISLATIVE ACTIONS</w:t>
      </w:r>
    </w:p>
    <w:p w:rsidR="004D2C74" w:rsidRDefault="004D2C74" w:rsidP="004D2C74">
      <w:pPr>
        <w:widowControl w:val="0"/>
        <w:tabs>
          <w:tab w:val="center" w:pos="590"/>
          <w:tab w:val="center" w:pos="1440"/>
          <w:tab w:val="left" w:pos="1872"/>
          <w:tab w:val="left" w:pos="9187"/>
        </w:tabs>
        <w:jc w:val="left"/>
      </w:pPr>
    </w:p>
    <w:p w:rsidR="004D2C74" w:rsidRPr="004D2C74" w:rsidRDefault="004D2C74" w:rsidP="004D2C74">
      <w:pPr>
        <w:widowControl w:val="0"/>
        <w:tabs>
          <w:tab w:val="center" w:pos="590"/>
          <w:tab w:val="center" w:pos="1440"/>
          <w:tab w:val="left" w:pos="1872"/>
          <w:tab w:val="left" w:pos="9187"/>
        </w:tabs>
        <w:jc w:val="left"/>
      </w:pPr>
      <w:r w:rsidRPr="004D2C74">
        <w:rPr>
          <w:u w:val="single"/>
        </w:rPr>
        <w:tab/>
        <w:t>Date</w:t>
      </w:r>
      <w:r w:rsidRPr="004D2C74">
        <w:rPr>
          <w:u w:val="single"/>
        </w:rPr>
        <w:tab/>
        <w:t>Body</w:t>
      </w:r>
      <w:r w:rsidRPr="004D2C74">
        <w:rPr>
          <w:u w:val="single"/>
        </w:rPr>
        <w:tab/>
        <w:t>Action Description with journal page number</w:t>
      </w:r>
      <w:r w:rsidRPr="004D2C74">
        <w:rPr>
          <w:u w:val="single"/>
        </w:rPr>
        <w:tab/>
      </w:r>
    </w:p>
    <w:p w:rsidR="00F32E65" w:rsidRDefault="00F32E65" w:rsidP="00F32E65">
      <w:pPr>
        <w:widowControl w:val="0"/>
        <w:tabs>
          <w:tab w:val="right" w:pos="1008"/>
          <w:tab w:val="left" w:pos="1152"/>
          <w:tab w:val="left" w:pos="1872"/>
          <w:tab w:val="left" w:pos="9187"/>
        </w:tabs>
        <w:ind w:left="2088" w:hanging="2088"/>
      </w:pPr>
      <w:r>
        <w:tab/>
        <w:t>12/18/2018</w:t>
      </w:r>
      <w:r>
        <w:tab/>
        <w:t>House</w:t>
      </w:r>
      <w:r>
        <w:tab/>
        <w:t>Prefiled</w:t>
      </w:r>
    </w:p>
    <w:p w:rsidR="00F32E65" w:rsidRDefault="00F32E65" w:rsidP="00F32E65">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A308DE">
        <w:rPr>
          <w:b/>
        </w:rPr>
        <w:t>Judiciary</w:t>
      </w:r>
    </w:p>
    <w:p w:rsidR="00F32E65" w:rsidRDefault="00F32E65" w:rsidP="00F32E65">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A308DE">
          <w:rPr>
            <w:rStyle w:val="Hyperlink"/>
          </w:rPr>
          <w:t>House Journal</w:t>
        </w:r>
        <w:r w:rsidRPr="00A308DE">
          <w:rPr>
            <w:rStyle w:val="Hyperlink"/>
          </w:rPr>
          <w:noBreakHyphen/>
          <w:t>page 171</w:t>
        </w:r>
      </w:hyperlink>
      <w:r>
        <w:t>)</w:t>
      </w:r>
    </w:p>
    <w:p w:rsidR="00F32E65" w:rsidRDefault="00F32E65" w:rsidP="00F32E65">
      <w:pPr>
        <w:widowControl w:val="0"/>
        <w:tabs>
          <w:tab w:val="right" w:pos="1008"/>
          <w:tab w:val="left" w:pos="1152"/>
          <w:tab w:val="left" w:pos="1872"/>
          <w:tab w:val="left" w:pos="9187"/>
        </w:tabs>
        <w:ind w:left="2088" w:hanging="2088"/>
      </w:pPr>
      <w:r>
        <w:tab/>
        <w:t>1/8/2019</w:t>
      </w:r>
      <w:r>
        <w:tab/>
        <w:t>House</w:t>
      </w:r>
      <w:r>
        <w:tab/>
        <w:t xml:space="preserve">Referred to Committee on </w:t>
      </w:r>
      <w:r w:rsidRPr="00A308DE">
        <w:rPr>
          <w:b/>
        </w:rPr>
        <w:t>Judiciary</w:t>
      </w:r>
      <w:r>
        <w:t xml:space="preserve"> (</w:t>
      </w:r>
      <w:hyperlink r:id="rId8" w:history="1">
        <w:r w:rsidRPr="00A308DE">
          <w:rPr>
            <w:rStyle w:val="Hyperlink"/>
          </w:rPr>
          <w:t>House Journal</w:t>
        </w:r>
        <w:r w:rsidRPr="00A308DE">
          <w:rPr>
            <w:rStyle w:val="Hyperlink"/>
          </w:rPr>
          <w:noBreakHyphen/>
          <w:t>page 171</w:t>
        </w:r>
      </w:hyperlink>
      <w:r>
        <w:t>)</w:t>
      </w:r>
    </w:p>
    <w:p w:rsidR="00F32E65" w:rsidRDefault="00F32E65" w:rsidP="00F32E65">
      <w:pPr>
        <w:widowControl w:val="0"/>
        <w:tabs>
          <w:tab w:val="right" w:pos="1008"/>
          <w:tab w:val="left" w:pos="1152"/>
          <w:tab w:val="left" w:pos="1872"/>
          <w:tab w:val="left" w:pos="9187"/>
        </w:tabs>
        <w:ind w:left="2088" w:hanging="2088"/>
      </w:pPr>
      <w:r>
        <w:tab/>
        <w:t>2/28/2019</w:t>
      </w:r>
      <w:r>
        <w:tab/>
        <w:t>House</w:t>
      </w:r>
      <w:r>
        <w:tab/>
        <w:t>Member(s) request name added as sponsor: Garvin</w:t>
      </w:r>
    </w:p>
    <w:p w:rsidR="00F32E65" w:rsidRDefault="00F32E65" w:rsidP="00F32E65">
      <w:pPr>
        <w:widowControl w:val="0"/>
        <w:tabs>
          <w:tab w:val="right" w:pos="1008"/>
          <w:tab w:val="left" w:pos="1152"/>
          <w:tab w:val="left" w:pos="1872"/>
          <w:tab w:val="left" w:pos="9187"/>
        </w:tabs>
        <w:ind w:left="2088" w:hanging="2088"/>
      </w:pPr>
      <w:r>
        <w:tab/>
        <w:t>3/19/2019</w:t>
      </w:r>
      <w:r>
        <w:tab/>
        <w:t>House</w:t>
      </w:r>
      <w:r>
        <w:tab/>
        <w:t>Member(s) request name added as sponsor: Dillard, Rivers, Alexander, Brawley</w:t>
      </w:r>
    </w:p>
    <w:p w:rsidR="00F32E65" w:rsidRDefault="00F32E65" w:rsidP="00F32E65">
      <w:pPr>
        <w:widowControl w:val="0"/>
        <w:tabs>
          <w:tab w:val="right" w:pos="1008"/>
          <w:tab w:val="left" w:pos="1152"/>
          <w:tab w:val="left" w:pos="1872"/>
          <w:tab w:val="left" w:pos="9187"/>
        </w:tabs>
        <w:ind w:left="2088" w:hanging="2088"/>
      </w:pPr>
      <w:r>
        <w:tab/>
        <w:t>3/27/2019</w:t>
      </w:r>
      <w:r>
        <w:tab/>
        <w:t>House</w:t>
      </w:r>
      <w:r>
        <w:tab/>
        <w:t>Member(s) request name added as sponsor: Rose</w:t>
      </w:r>
    </w:p>
    <w:p w:rsidR="00F32E65" w:rsidRDefault="00F32E65" w:rsidP="00F32E65">
      <w:pPr>
        <w:widowControl w:val="0"/>
        <w:tabs>
          <w:tab w:val="right" w:pos="1008"/>
          <w:tab w:val="left" w:pos="1152"/>
          <w:tab w:val="left" w:pos="1872"/>
          <w:tab w:val="left" w:pos="9187"/>
        </w:tabs>
        <w:ind w:left="2088" w:hanging="2088"/>
      </w:pPr>
      <w:r>
        <w:tab/>
        <w:t>3/27/2019</w:t>
      </w:r>
      <w:r>
        <w:tab/>
        <w:t>House</w:t>
      </w:r>
      <w:r>
        <w:tab/>
        <w:t xml:space="preserve">Committee report: Favorable with amendment </w:t>
      </w:r>
      <w:r w:rsidRPr="00A308DE">
        <w:rPr>
          <w:b/>
        </w:rPr>
        <w:t>Judiciary</w:t>
      </w:r>
      <w:r>
        <w:t xml:space="preserve"> (</w:t>
      </w:r>
      <w:hyperlink r:id="rId9" w:history="1">
        <w:r w:rsidRPr="00A308DE">
          <w:rPr>
            <w:rStyle w:val="Hyperlink"/>
          </w:rPr>
          <w:t>House Journal</w:t>
        </w:r>
        <w:r w:rsidRPr="00A308DE">
          <w:rPr>
            <w:rStyle w:val="Hyperlink"/>
          </w:rPr>
          <w:noBreakHyphen/>
          <w:t>page 70</w:t>
        </w:r>
      </w:hyperlink>
      <w:r>
        <w:t>)</w:t>
      </w:r>
    </w:p>
    <w:p w:rsidR="00F32E65" w:rsidRDefault="00F32E65" w:rsidP="00F32E65">
      <w:pPr>
        <w:widowControl w:val="0"/>
        <w:tabs>
          <w:tab w:val="right" w:pos="1008"/>
          <w:tab w:val="left" w:pos="1152"/>
          <w:tab w:val="left" w:pos="1872"/>
          <w:tab w:val="left" w:pos="9187"/>
        </w:tabs>
        <w:ind w:left="2088" w:hanging="2088"/>
      </w:pPr>
      <w:r>
        <w:tab/>
        <w:t>3/28/2019</w:t>
      </w:r>
      <w:r>
        <w:tab/>
        <w:t>House</w:t>
      </w:r>
      <w:r>
        <w:tab/>
        <w:t>Member(s) request name added as sponsor: S.Williams, McDaniel, Norrell, Simmons, Moore, Henegan</w:t>
      </w:r>
    </w:p>
    <w:p w:rsidR="00F32E65" w:rsidRDefault="00F32E65" w:rsidP="00F32E65">
      <w:pPr>
        <w:widowControl w:val="0"/>
        <w:tabs>
          <w:tab w:val="right" w:pos="1008"/>
          <w:tab w:val="left" w:pos="1152"/>
          <w:tab w:val="left" w:pos="1872"/>
          <w:tab w:val="left" w:pos="9187"/>
        </w:tabs>
        <w:ind w:left="2088" w:hanging="2088"/>
      </w:pPr>
      <w:r>
        <w:tab/>
        <w:t>4/2/2019</w:t>
      </w:r>
      <w:r>
        <w:tab/>
        <w:t>House</w:t>
      </w:r>
      <w:r>
        <w:tab/>
        <w:t>Member(s) request name added as sponsor: Weeks</w:t>
      </w:r>
    </w:p>
    <w:p w:rsidR="00F32E65" w:rsidRDefault="00F32E65" w:rsidP="00F32E65">
      <w:pPr>
        <w:widowControl w:val="0"/>
        <w:tabs>
          <w:tab w:val="right" w:pos="1008"/>
          <w:tab w:val="left" w:pos="1152"/>
          <w:tab w:val="left" w:pos="1872"/>
          <w:tab w:val="left" w:pos="9187"/>
        </w:tabs>
        <w:ind w:left="2088" w:hanging="2088"/>
      </w:pPr>
      <w:r>
        <w:tab/>
        <w:t>4/9/2019</w:t>
      </w:r>
      <w:r>
        <w:tab/>
        <w:t>House</w:t>
      </w:r>
      <w:r>
        <w:tab/>
        <w:t>Member(s) request name added as sponsor: Gilliard</w:t>
      </w:r>
    </w:p>
    <w:p w:rsidR="00F32E65" w:rsidRDefault="00F32E65" w:rsidP="00F32E65">
      <w:pPr>
        <w:widowControl w:val="0"/>
        <w:tabs>
          <w:tab w:val="right" w:pos="1008"/>
          <w:tab w:val="left" w:pos="1152"/>
          <w:tab w:val="left" w:pos="1872"/>
          <w:tab w:val="left" w:pos="9187"/>
        </w:tabs>
        <w:ind w:left="2088" w:hanging="2088"/>
      </w:pPr>
      <w:r>
        <w:tab/>
        <w:t>4/9/2019</w:t>
      </w:r>
      <w:r>
        <w:tab/>
        <w:t>House</w:t>
      </w:r>
      <w:r>
        <w:tab/>
        <w:t>Requests for debate</w:t>
      </w:r>
      <w:r>
        <w:noBreakHyphen/>
        <w:t>Rep(s).  Martin, Hiott, Fry, Hixon, Forrest, Clemmons, Crawford, D.C. Moss, V.S. Moss, Bryant, Johnson, G.R. Smith, Blackwell, Taylor, B. Newton, Chumley, Cobb</w:t>
      </w:r>
      <w:r>
        <w:noBreakHyphen/>
        <w:t>Hunter, Brawley, Ott, McCravy, Gilliam, King, Jefferson, Hart, R. Williams, Rose, Bennett (</w:t>
      </w:r>
      <w:hyperlink r:id="rId10" w:history="1">
        <w:r w:rsidRPr="00A308DE">
          <w:rPr>
            <w:rStyle w:val="Hyperlink"/>
          </w:rPr>
          <w:t>House Journal</w:t>
        </w:r>
        <w:r w:rsidRPr="00A308DE">
          <w:rPr>
            <w:rStyle w:val="Hyperlink"/>
          </w:rPr>
          <w:noBreakHyphen/>
          <w:t>page 46</w:t>
        </w:r>
      </w:hyperlink>
      <w:r>
        <w:t>)</w:t>
      </w:r>
    </w:p>
    <w:p w:rsidR="00F32E65" w:rsidRDefault="00F32E65" w:rsidP="00F32E65">
      <w:pPr>
        <w:widowControl w:val="0"/>
        <w:tabs>
          <w:tab w:val="right" w:pos="1008"/>
          <w:tab w:val="left" w:pos="1152"/>
          <w:tab w:val="left" w:pos="1872"/>
          <w:tab w:val="left" w:pos="9187"/>
        </w:tabs>
        <w:ind w:left="2088" w:hanging="2088"/>
      </w:pPr>
      <w:r>
        <w:tab/>
        <w:t>4/9/2019</w:t>
      </w:r>
      <w:r>
        <w:tab/>
        <w:t>House</w:t>
      </w:r>
      <w:r>
        <w:tab/>
        <w:t>Member(s) request name added as sponsor: Henderson</w:t>
      </w:r>
      <w:r>
        <w:noBreakHyphen/>
        <w:t>Myers</w:t>
      </w:r>
    </w:p>
    <w:p w:rsidR="00F32E65" w:rsidRDefault="00F32E65" w:rsidP="00F32E65">
      <w:pPr>
        <w:widowControl w:val="0"/>
        <w:tabs>
          <w:tab w:val="right" w:pos="1008"/>
          <w:tab w:val="left" w:pos="1152"/>
          <w:tab w:val="left" w:pos="1872"/>
          <w:tab w:val="left" w:pos="9187"/>
        </w:tabs>
        <w:ind w:left="2088" w:hanging="2088"/>
      </w:pPr>
      <w:r>
        <w:tab/>
        <w:t>4/23/2019</w:t>
      </w:r>
      <w:r>
        <w:tab/>
        <w:t>House</w:t>
      </w:r>
      <w:r>
        <w:tab/>
        <w:t>Member(s) request name added as sponsor: Thigpen</w:t>
      </w:r>
    </w:p>
    <w:p w:rsidR="00F32E65" w:rsidRDefault="00F32E65" w:rsidP="00F32E65">
      <w:pPr>
        <w:widowControl w:val="0"/>
        <w:tabs>
          <w:tab w:val="right" w:pos="1008"/>
          <w:tab w:val="left" w:pos="1152"/>
          <w:tab w:val="left" w:pos="1872"/>
          <w:tab w:val="left" w:pos="9187"/>
        </w:tabs>
        <w:ind w:left="2088" w:hanging="2088"/>
      </w:pPr>
      <w:r>
        <w:tab/>
        <w:t>4/24/2019</w:t>
      </w:r>
      <w:r>
        <w:tab/>
        <w:t>House</w:t>
      </w:r>
      <w:r>
        <w:tab/>
        <w:t>Debate adjourned until  Thur., 4</w:t>
      </w:r>
      <w:r>
        <w:noBreakHyphen/>
        <w:t>25</w:t>
      </w:r>
      <w:r>
        <w:noBreakHyphen/>
        <w:t>19 (</w:t>
      </w:r>
      <w:hyperlink r:id="rId11" w:history="1">
        <w:r w:rsidRPr="00A308DE">
          <w:rPr>
            <w:rStyle w:val="Hyperlink"/>
          </w:rPr>
          <w:t>House Journal</w:t>
        </w:r>
        <w:r w:rsidRPr="00A308DE">
          <w:rPr>
            <w:rStyle w:val="Hyperlink"/>
          </w:rPr>
          <w:noBreakHyphen/>
          <w:t>page 27</w:t>
        </w:r>
      </w:hyperlink>
      <w:r>
        <w:t>)</w:t>
      </w:r>
    </w:p>
    <w:p w:rsidR="00F32E65" w:rsidRDefault="00F32E65" w:rsidP="00F32E65">
      <w:pPr>
        <w:widowControl w:val="0"/>
        <w:tabs>
          <w:tab w:val="right" w:pos="1008"/>
          <w:tab w:val="left" w:pos="1152"/>
          <w:tab w:val="left" w:pos="1872"/>
          <w:tab w:val="left" w:pos="9187"/>
        </w:tabs>
        <w:ind w:left="2088" w:hanging="2088"/>
      </w:pPr>
      <w:r>
        <w:tab/>
        <w:t>4/25/2019</w:t>
      </w:r>
      <w:r>
        <w:tab/>
        <w:t>House</w:t>
      </w:r>
      <w:r>
        <w:tab/>
        <w:t>Member(s) request name added as sponsor: Jefferson</w:t>
      </w:r>
    </w:p>
    <w:p w:rsidR="00F32E65" w:rsidRDefault="00F32E65" w:rsidP="00F32E65">
      <w:pPr>
        <w:widowControl w:val="0"/>
        <w:tabs>
          <w:tab w:val="right" w:pos="1008"/>
          <w:tab w:val="left" w:pos="1152"/>
          <w:tab w:val="left" w:pos="1872"/>
          <w:tab w:val="left" w:pos="9187"/>
        </w:tabs>
        <w:ind w:left="2088" w:hanging="2088"/>
      </w:pPr>
      <w:r>
        <w:tab/>
        <w:t>4/25/2019</w:t>
      </w:r>
      <w:r>
        <w:tab/>
        <w:t>House</w:t>
      </w:r>
      <w:r>
        <w:tab/>
        <w:t>Debate adjourned until  Tues., 4</w:t>
      </w:r>
      <w:r>
        <w:noBreakHyphen/>
        <w:t>30</w:t>
      </w:r>
      <w:r>
        <w:noBreakHyphen/>
        <w:t>19 (</w:t>
      </w:r>
      <w:hyperlink r:id="rId12" w:history="1">
        <w:r w:rsidRPr="00A308DE">
          <w:rPr>
            <w:rStyle w:val="Hyperlink"/>
          </w:rPr>
          <w:t>House Journal</w:t>
        </w:r>
        <w:r w:rsidRPr="00A308DE">
          <w:rPr>
            <w:rStyle w:val="Hyperlink"/>
          </w:rPr>
          <w:noBreakHyphen/>
          <w:t>page 29</w:t>
        </w:r>
      </w:hyperlink>
      <w:r>
        <w:t>)</w:t>
      </w:r>
    </w:p>
    <w:p w:rsidR="00F32E65" w:rsidRDefault="00F32E65" w:rsidP="00F32E65">
      <w:pPr>
        <w:widowControl w:val="0"/>
        <w:tabs>
          <w:tab w:val="right" w:pos="1008"/>
          <w:tab w:val="left" w:pos="1152"/>
          <w:tab w:val="left" w:pos="1872"/>
          <w:tab w:val="left" w:pos="9187"/>
        </w:tabs>
        <w:ind w:left="2088" w:hanging="2088"/>
      </w:pPr>
      <w:r>
        <w:tab/>
        <w:t>5/2/2019</w:t>
      </w:r>
      <w:r>
        <w:tab/>
        <w:t>House</w:t>
      </w:r>
      <w:r>
        <w:tab/>
        <w:t>Member(s) request name added as sponsor: Robinson</w:t>
      </w:r>
    </w:p>
    <w:p w:rsidR="00F32E65" w:rsidRDefault="00F32E65" w:rsidP="00F32E65">
      <w:pPr>
        <w:widowControl w:val="0"/>
        <w:tabs>
          <w:tab w:val="right" w:pos="1008"/>
          <w:tab w:val="left" w:pos="1152"/>
          <w:tab w:val="left" w:pos="1872"/>
          <w:tab w:val="left" w:pos="9187"/>
        </w:tabs>
        <w:ind w:left="2088" w:hanging="2088"/>
      </w:pPr>
      <w:r>
        <w:tab/>
        <w:t>5/2/2019</w:t>
      </w:r>
      <w:r>
        <w:tab/>
        <w:t>House</w:t>
      </w:r>
      <w:r>
        <w:tab/>
        <w:t>Debate adjourned until  Tues., 5</w:t>
      </w:r>
      <w:r>
        <w:noBreakHyphen/>
        <w:t>7</w:t>
      </w:r>
      <w:r>
        <w:noBreakHyphen/>
        <w:t>19 (</w:t>
      </w:r>
      <w:hyperlink r:id="rId13" w:history="1">
        <w:r w:rsidRPr="00A308DE">
          <w:rPr>
            <w:rStyle w:val="Hyperlink"/>
          </w:rPr>
          <w:t>House Journal</w:t>
        </w:r>
        <w:r w:rsidRPr="00A308DE">
          <w:rPr>
            <w:rStyle w:val="Hyperlink"/>
          </w:rPr>
          <w:noBreakHyphen/>
          <w:t>page 41</w:t>
        </w:r>
      </w:hyperlink>
      <w:r>
        <w:t>)</w:t>
      </w:r>
    </w:p>
    <w:p w:rsidR="00F32E65" w:rsidRDefault="00F32E65" w:rsidP="00F32E65">
      <w:pPr>
        <w:widowControl w:val="0"/>
        <w:tabs>
          <w:tab w:val="right" w:pos="1008"/>
          <w:tab w:val="left" w:pos="1152"/>
          <w:tab w:val="left" w:pos="1872"/>
          <w:tab w:val="left" w:pos="9187"/>
        </w:tabs>
        <w:ind w:left="2088" w:hanging="2088"/>
      </w:pPr>
      <w:r>
        <w:tab/>
        <w:t>1/16/2020</w:t>
      </w:r>
      <w:r>
        <w:tab/>
        <w:t>House</w:t>
      </w:r>
      <w:r>
        <w:tab/>
        <w:t>Member(s) request name added as sponsor: Wheeler</w:t>
      </w:r>
    </w:p>
    <w:p w:rsidR="00F32E65" w:rsidRDefault="00F32E65" w:rsidP="00F32E65">
      <w:pPr>
        <w:widowControl w:val="0"/>
        <w:tabs>
          <w:tab w:val="right" w:pos="1008"/>
          <w:tab w:val="left" w:pos="1152"/>
          <w:tab w:val="left" w:pos="1872"/>
          <w:tab w:val="left" w:pos="9187"/>
        </w:tabs>
        <w:ind w:left="2088" w:hanging="2088"/>
      </w:pPr>
      <w:r>
        <w:tab/>
        <w:t>1/22/2020</w:t>
      </w:r>
      <w:r>
        <w:tab/>
        <w:t>House</w:t>
      </w:r>
      <w:r>
        <w:tab/>
        <w:t>Member(s) request name added as sponsor: Govan</w:t>
      </w:r>
    </w:p>
    <w:p w:rsidR="00F32E65" w:rsidRDefault="00F32E65" w:rsidP="00F32E65">
      <w:pPr>
        <w:widowControl w:val="0"/>
        <w:tabs>
          <w:tab w:val="right" w:pos="1008"/>
          <w:tab w:val="left" w:pos="1152"/>
          <w:tab w:val="left" w:pos="1872"/>
          <w:tab w:val="left" w:pos="9187"/>
        </w:tabs>
        <w:ind w:left="2088" w:hanging="2088"/>
      </w:pPr>
      <w:r>
        <w:tab/>
        <w:t>2/19/2020</w:t>
      </w:r>
      <w:r>
        <w:tab/>
        <w:t>House</w:t>
      </w:r>
      <w:r>
        <w:tab/>
        <w:t>Debate adjourned until  Wed., 2</w:t>
      </w:r>
      <w:r>
        <w:noBreakHyphen/>
        <w:t>26</w:t>
      </w:r>
      <w:r>
        <w:noBreakHyphen/>
        <w:t>20 (</w:t>
      </w:r>
      <w:hyperlink r:id="rId14" w:history="1">
        <w:r w:rsidRPr="00A308DE">
          <w:rPr>
            <w:rStyle w:val="Hyperlink"/>
          </w:rPr>
          <w:t>House Journal</w:t>
        </w:r>
        <w:r w:rsidRPr="00A308DE">
          <w:rPr>
            <w:rStyle w:val="Hyperlink"/>
          </w:rPr>
          <w:noBreakHyphen/>
          <w:t>page 15</w:t>
        </w:r>
      </w:hyperlink>
      <w:r>
        <w:t>)</w:t>
      </w:r>
    </w:p>
    <w:p w:rsidR="00F32E65" w:rsidRDefault="00F32E65" w:rsidP="00F32E65">
      <w:pPr>
        <w:widowControl w:val="0"/>
        <w:tabs>
          <w:tab w:val="right" w:pos="1008"/>
          <w:tab w:val="left" w:pos="1152"/>
          <w:tab w:val="left" w:pos="1872"/>
          <w:tab w:val="left" w:pos="9187"/>
        </w:tabs>
        <w:ind w:left="2088" w:hanging="2088"/>
      </w:pPr>
      <w:r>
        <w:tab/>
        <w:t>3/3/2020</w:t>
      </w:r>
      <w:r>
        <w:tab/>
        <w:t>House</w:t>
      </w:r>
      <w:r>
        <w:tab/>
        <w:t>Member(s) request name added as sponsor: R.Williams</w:t>
      </w:r>
    </w:p>
    <w:p w:rsidR="00F32E65" w:rsidRDefault="00F32E65" w:rsidP="00F32E65">
      <w:pPr>
        <w:widowControl w:val="0"/>
        <w:tabs>
          <w:tab w:val="right" w:pos="1008"/>
          <w:tab w:val="left" w:pos="1152"/>
          <w:tab w:val="left" w:pos="1872"/>
          <w:tab w:val="left" w:pos="9187"/>
        </w:tabs>
        <w:ind w:left="2088" w:hanging="2088"/>
      </w:pPr>
      <w:r>
        <w:tab/>
        <w:t>5/12/2020</w:t>
      </w:r>
      <w:r>
        <w:tab/>
        <w:t>House</w:t>
      </w:r>
      <w:r>
        <w:tab/>
        <w:t>Amended</w:t>
      </w:r>
    </w:p>
    <w:p w:rsidR="00F32E65" w:rsidRDefault="00F32E65" w:rsidP="00F32E65">
      <w:pPr>
        <w:widowControl w:val="0"/>
        <w:tabs>
          <w:tab w:val="right" w:pos="1008"/>
          <w:tab w:val="left" w:pos="1152"/>
          <w:tab w:val="left" w:pos="1872"/>
          <w:tab w:val="left" w:pos="9187"/>
        </w:tabs>
        <w:ind w:left="2088" w:hanging="2088"/>
      </w:pPr>
      <w:r>
        <w:tab/>
        <w:t>5/12/2020</w:t>
      </w:r>
      <w:r>
        <w:tab/>
        <w:t>House</w:t>
      </w:r>
      <w:r>
        <w:tab/>
        <w:t>Debate adjourned until  Wed., 5</w:t>
      </w:r>
      <w:r>
        <w:noBreakHyphen/>
        <w:t>13</w:t>
      </w:r>
      <w:r>
        <w:noBreakHyphen/>
        <w:t>20</w:t>
      </w:r>
    </w:p>
    <w:p w:rsidR="00F32E65" w:rsidRDefault="00F32E65" w:rsidP="00F32E65">
      <w:pPr>
        <w:widowControl w:val="0"/>
        <w:tabs>
          <w:tab w:val="right" w:pos="1008"/>
          <w:tab w:val="left" w:pos="1152"/>
          <w:tab w:val="left" w:pos="1872"/>
          <w:tab w:val="left" w:pos="9187"/>
        </w:tabs>
        <w:ind w:left="2088" w:hanging="2088"/>
      </w:pPr>
    </w:p>
    <w:p w:rsidR="004D2C74" w:rsidRDefault="004D2C74" w:rsidP="004D2C74">
      <w:pPr>
        <w:widowControl w:val="0"/>
        <w:tabs>
          <w:tab w:val="right" w:pos="1008"/>
          <w:tab w:val="left" w:pos="1152"/>
          <w:tab w:val="left" w:pos="1872"/>
          <w:tab w:val="left" w:pos="9187"/>
        </w:tabs>
        <w:ind w:left="2088" w:hanging="2088"/>
        <w:jc w:val="left"/>
      </w:pPr>
      <w:r>
        <w:t xml:space="preserve">View the latest </w:t>
      </w:r>
      <w:hyperlink r:id="rId15" w:history="1">
        <w:r w:rsidRPr="004D2C74">
          <w:rPr>
            <w:rStyle w:val="Hyperlink"/>
          </w:rPr>
          <w:t>legislative information</w:t>
        </w:r>
      </w:hyperlink>
      <w:r>
        <w:t xml:space="preserve"> at the website</w:t>
      </w:r>
    </w:p>
    <w:p w:rsidR="004D2C74" w:rsidRDefault="004D2C74" w:rsidP="004D2C74">
      <w:pPr>
        <w:widowControl w:val="0"/>
        <w:tabs>
          <w:tab w:val="right" w:pos="1008"/>
          <w:tab w:val="left" w:pos="1152"/>
          <w:tab w:val="left" w:pos="1872"/>
          <w:tab w:val="left" w:pos="9187"/>
        </w:tabs>
        <w:ind w:left="2088" w:hanging="2088"/>
        <w:jc w:val="left"/>
      </w:pPr>
    </w:p>
    <w:p w:rsidR="004D2C74" w:rsidRPr="004D2C74" w:rsidRDefault="004D2C74" w:rsidP="004D2C74">
      <w:pPr>
        <w:widowControl w:val="0"/>
        <w:tabs>
          <w:tab w:val="right" w:pos="1008"/>
          <w:tab w:val="left" w:pos="1152"/>
          <w:tab w:val="left" w:pos="1872"/>
          <w:tab w:val="left" w:pos="9187"/>
        </w:tabs>
        <w:ind w:left="2088" w:hanging="2088"/>
        <w:jc w:val="left"/>
      </w:pPr>
    </w:p>
    <w:p w:rsidR="004D2C74" w:rsidRDefault="004D2C74" w:rsidP="004D2C74">
      <w:pPr>
        <w:widowControl w:val="0"/>
        <w:jc w:val="left"/>
      </w:pPr>
      <w:r w:rsidRPr="004D2C74">
        <w:rPr>
          <w:b/>
        </w:rPr>
        <w:t>VERSIONS OF THIS BILL</w:t>
      </w:r>
    </w:p>
    <w:p w:rsidR="004D2C74" w:rsidRDefault="004D2C74" w:rsidP="004D2C74">
      <w:pPr>
        <w:widowControl w:val="0"/>
        <w:jc w:val="left"/>
      </w:pPr>
    </w:p>
    <w:p w:rsidR="004D2C74" w:rsidRDefault="00617DF2" w:rsidP="004D2C74">
      <w:pPr>
        <w:widowControl w:val="0"/>
        <w:jc w:val="left"/>
      </w:pPr>
      <w:hyperlink r:id="rId16" w:history="1">
        <w:r w:rsidR="004D2C74">
          <w:rPr>
            <w:rStyle w:val="Hyperlink"/>
          </w:rPr>
          <w:t>12/18/2018</w:t>
        </w:r>
      </w:hyperlink>
    </w:p>
    <w:p w:rsidR="004D2C74" w:rsidRDefault="00617DF2" w:rsidP="004D2C74">
      <w:hyperlink r:id="rId17" w:history="1">
        <w:r w:rsidR="00444793" w:rsidRPr="00444793">
          <w:rPr>
            <w:rStyle w:val="Hyperlink"/>
          </w:rPr>
          <w:t>3/27/2019</w:t>
        </w:r>
      </w:hyperlink>
    </w:p>
    <w:p w:rsidR="00444793" w:rsidRDefault="00617DF2" w:rsidP="004D2C74">
      <w:hyperlink r:id="rId18" w:history="1">
        <w:r w:rsidRPr="00617DF2">
          <w:rPr>
            <w:rStyle w:val="Hyperlink"/>
          </w:rPr>
          <w:t>5/12/2020</w:t>
        </w:r>
      </w:hyperlink>
    </w:p>
    <w:p w:rsidR="00617DF2" w:rsidRDefault="00617DF2" w:rsidP="004D2C74"/>
    <w:p w:rsidR="004D2C74" w:rsidRDefault="004D2C74" w:rsidP="004D2C74">
      <w:pPr>
        <w:sectPr w:rsidR="004D2C74" w:rsidSect="004D2C74">
          <w:pgSz w:w="12240" w:h="15840" w:code="1"/>
          <w:pgMar w:top="1080" w:right="1440" w:bottom="1080" w:left="1440" w:header="720" w:footer="720" w:gutter="0"/>
          <w:cols w:space="720"/>
          <w:noEndnote/>
          <w:docGrid w:linePitch="360"/>
        </w:sectPr>
      </w:pPr>
    </w:p>
    <w:p w:rsidR="00617DF2" w:rsidRDefault="00617DF2" w:rsidP="002635B3">
      <w:pPr>
        <w:tabs>
          <w:tab w:val="right" w:pos="5933"/>
        </w:tabs>
        <w:suppressAutoHyphens/>
      </w:pPr>
    </w:p>
    <w:p w:rsidR="00617DF2" w:rsidRDefault="00617DF2" w:rsidP="002635B3">
      <w:pPr>
        <w:tabs>
          <w:tab w:val="right" w:pos="5933"/>
        </w:tabs>
        <w:suppressAutoHyphens/>
      </w:pPr>
      <w:r>
        <w:t>AMENDED--NOT PRINTED IN THE HOUSE</w:t>
      </w:r>
    </w:p>
    <w:p w:rsidR="00617DF2" w:rsidRDefault="00617DF2" w:rsidP="002635B3">
      <w:pPr>
        <w:tabs>
          <w:tab w:val="right" w:pos="5933"/>
        </w:tabs>
        <w:suppressAutoHyphens/>
      </w:pPr>
      <w:r>
        <w:t>Amt. No. 3 (3319C002.BH.AHB20)</w:t>
      </w:r>
    </w:p>
    <w:p w:rsidR="00617DF2" w:rsidRDefault="00617DF2" w:rsidP="002635B3">
      <w:pPr>
        <w:tabs>
          <w:tab w:val="right" w:pos="5933"/>
        </w:tabs>
        <w:suppressAutoHyphens/>
      </w:pPr>
      <w:r>
        <w:t>May 12, 2020</w:t>
      </w:r>
    </w:p>
    <w:p w:rsidR="00617DF2" w:rsidRDefault="00617DF2" w:rsidP="002635B3">
      <w:pPr>
        <w:tabs>
          <w:tab w:val="right" w:pos="5933"/>
        </w:tabs>
        <w:suppressAutoHyphens/>
      </w:pPr>
    </w:p>
    <w:p w:rsidR="00617DF2" w:rsidRPr="002635B3" w:rsidRDefault="00617DF2" w:rsidP="002635B3">
      <w:pPr>
        <w:tabs>
          <w:tab w:val="right" w:pos="5933"/>
        </w:tabs>
        <w:suppressAutoHyphens/>
      </w:pPr>
      <w:r>
        <w:tab/>
      </w:r>
      <w:r>
        <w:rPr>
          <w:b/>
          <w:sz w:val="36"/>
        </w:rPr>
        <w:t>H. 3319</w:t>
      </w: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Cobb</w:t>
      </w:r>
      <w:r>
        <w:noBreakHyphen/>
        <w:t>Hunter, Garvin, Dillard, Rivers, Alexander, Brawley, Rose, S. Williams, McDaniel, Norrell, Matthews, Moore, Henegan, Weeks, Gilliard, Henderson</w:t>
      </w:r>
      <w:r>
        <w:noBreakHyphen/>
        <w:t>Myers, Thigpen, Jefferson, Robinson, Wheeler, Govan and R. Williams</w:t>
      </w: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17DF2" w:rsidRPr="002635B3"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7DF2" w:rsidSect="00C62A8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Pr="00325348" w:rsidRDefault="00617DF2" w:rsidP="003F1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617DF2" w:rsidRDefault="00617DF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24</w:t>
      </w:r>
      <w:r>
        <w:noBreakHyphen/>
        <w:t>3</w:t>
      </w:r>
      <w:r>
        <w:noBreakHyphen/>
        <w:t xml:space="preserve">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THAT HE IS ELIGIBLE TO REGISTER TO VOTE. </w:t>
      </w:r>
    </w:p>
    <w:p w:rsidR="00617DF2" w:rsidRDefault="00617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17DF2" w:rsidRDefault="00617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DF2" w:rsidRDefault="00617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t>SECTION</w:t>
      </w:r>
      <w:r w:rsidRPr="00C51396">
        <w:tab/>
        <w:t>1.A.</w:t>
      </w:r>
      <w:r w:rsidRPr="00C51396">
        <w:rPr>
          <w:u w:color="000000" w:themeColor="text1"/>
        </w:rPr>
        <w:tab/>
        <w:t>Section 7</w:t>
      </w:r>
      <w:r w:rsidRPr="00C51396">
        <w:rPr>
          <w:u w:color="000000" w:themeColor="text1"/>
        </w:rPr>
        <w:noBreakHyphen/>
        <w:t>13</w:t>
      </w:r>
      <w:r w:rsidRPr="00C51396">
        <w:rPr>
          <w:u w:color="000000" w:themeColor="text1"/>
        </w:rPr>
        <w:noBreakHyphen/>
        <w:t>35 of the 1976 Code is amended to read:</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t>“Section 7</w:t>
      </w:r>
      <w:r w:rsidRPr="00C51396">
        <w:rPr>
          <w:u w:color="000000" w:themeColor="text1"/>
        </w:rPr>
        <w:noBreakHyphen/>
        <w:t>13</w:t>
      </w:r>
      <w:r w:rsidRPr="00C51396">
        <w:rPr>
          <w:u w:color="000000" w:themeColor="text1"/>
        </w:rPr>
        <w:noBreakHyphen/>
        <w:t>35.</w:t>
      </w:r>
      <w:r w:rsidRPr="00C51396">
        <w:rPr>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C51396">
        <w:rPr>
          <w:u w:color="000000" w:themeColor="text1"/>
        </w:rPr>
        <w:noBreakHyphen/>
        <w:t xml:space="preserve">addressed envelopes containing absentee ballots may begin at </w:t>
      </w:r>
      <w:r w:rsidRPr="00C51396">
        <w:rPr>
          <w:strike/>
          <w:u w:color="000000" w:themeColor="text1"/>
        </w:rPr>
        <w:t>2:00 p.m.</w:t>
      </w:r>
      <w:r w:rsidRPr="00C51396">
        <w:rPr>
          <w:u w:color="000000" w:themeColor="text1"/>
        </w:rPr>
        <w:t xml:space="preserve"> </w:t>
      </w:r>
      <w:r w:rsidRPr="00C51396">
        <w:rPr>
          <w:u w:val="single" w:color="000000" w:themeColor="text1"/>
        </w:rPr>
        <w:t>9:00 a.m.</w:t>
      </w:r>
      <w:r w:rsidRPr="00C51396">
        <w:rPr>
          <w:u w:color="000000" w:themeColor="text1"/>
        </w:rPr>
        <w:t xml:space="preserve"> on </w:t>
      </w:r>
      <w:r w:rsidRPr="00C51396">
        <w:rPr>
          <w:u w:val="single" w:color="000000" w:themeColor="text1"/>
        </w:rPr>
        <w:t>the calendar day immediately preceding</w:t>
      </w:r>
      <w:r w:rsidRPr="00C51396">
        <w:rPr>
          <w:u w:color="000000" w:themeColor="text1"/>
        </w:rPr>
        <w:t xml:space="preserve"> election day at a place designated in the notice by the authority charged with conducting the election.  The first notice must appear </w:t>
      </w:r>
      <w:r w:rsidRPr="00C51396">
        <w:rPr>
          <w:u w:color="000000" w:themeColor="text1"/>
        </w:rPr>
        <w:lastRenderedPageBreak/>
        <w:t>not later than sixty days before the election and the second notice must appear not later than two weeks after the first notice.”</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1396">
        <w:rPr>
          <w:snapToGrid w:val="0"/>
        </w:rPr>
        <w:t>B.</w:t>
      </w:r>
      <w:r w:rsidRPr="00C51396">
        <w:rPr>
          <w:snapToGrid w:val="0"/>
        </w:rPr>
        <w:tab/>
        <w:t>Section 7</w:t>
      </w:r>
      <w:r w:rsidRPr="00C51396">
        <w:rPr>
          <w:snapToGrid w:val="0"/>
        </w:rPr>
        <w:noBreakHyphen/>
        <w:t>15</w:t>
      </w:r>
      <w:r w:rsidRPr="00C51396">
        <w:rPr>
          <w:snapToGrid w:val="0"/>
        </w:rPr>
        <w:noBreakHyphen/>
        <w:t>420 of the 1976 Code is amended to read:</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t>“Section 7</w:t>
      </w:r>
      <w:r w:rsidRPr="00C51396">
        <w:rPr>
          <w:u w:color="000000" w:themeColor="text1"/>
        </w:rPr>
        <w:noBreakHyphen/>
        <w:t>15</w:t>
      </w:r>
      <w:r w:rsidRPr="00C51396">
        <w:rPr>
          <w:u w:color="000000" w:themeColor="text1"/>
        </w:rPr>
        <w:noBreakHyphen/>
        <w:t>420.</w:t>
      </w:r>
      <w:r w:rsidRPr="00C51396">
        <w:rPr>
          <w:u w:color="000000" w:themeColor="text1"/>
        </w:rPr>
        <w:tab/>
      </w:r>
      <w:r w:rsidRPr="00C51396">
        <w:rPr>
          <w:u w:val="single"/>
        </w:rPr>
        <w:t>(A)</w:t>
      </w:r>
      <w:r w:rsidRPr="00C51396">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val="single"/>
        </w:rPr>
        <w:t>(B)</w:t>
      </w:r>
      <w:r w:rsidRPr="00C51396">
        <w:rPr>
          <w:u w:color="000000" w:themeColor="text1"/>
        </w:rPr>
        <w:tab/>
        <w:t xml:space="preserve">At 9:00 a.m. on </w:t>
      </w:r>
      <w:r w:rsidRPr="00C51396">
        <w:rPr>
          <w:u w:val="single" w:color="000000" w:themeColor="text1"/>
        </w:rPr>
        <w:t>the calendar day immediately preceding</w:t>
      </w:r>
      <w:r w:rsidRPr="00C51396">
        <w:rPr>
          <w:u w:color="000000" w:themeColor="text1"/>
        </w:rPr>
        <w:t xml:space="preserve"> election day, the managers appointed pursuant to Section 7</w:t>
      </w:r>
      <w:r w:rsidRPr="00C51396">
        <w:rPr>
          <w:u w:color="000000" w:themeColor="text1"/>
        </w:rPr>
        <w:noBreakHyphen/>
        <w:t>5</w:t>
      </w:r>
      <w:r w:rsidRPr="00C51396">
        <w:rPr>
          <w:u w:color="000000" w:themeColor="text1"/>
        </w:rPr>
        <w:noBreakHyphen/>
        <w:t>10, and in the presence of any watchers who have been appointed pursuant to Section 7</w:t>
      </w:r>
      <w:r w:rsidRPr="00C51396">
        <w:rPr>
          <w:u w:color="000000" w:themeColor="text1"/>
        </w:rPr>
        <w:noBreakHyphen/>
        <w:t>13</w:t>
      </w:r>
      <w:r w:rsidRPr="00C51396">
        <w:rPr>
          <w:u w:color="000000" w:themeColor="text1"/>
        </w:rPr>
        <w:noBreakHyphen/>
        <w:t>860, may begin the process of examining the return</w:t>
      </w:r>
      <w:r w:rsidRPr="00C51396">
        <w:rPr>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C51396">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C51396">
        <w:rPr>
          <w:u w:color="000000" w:themeColor="text1"/>
        </w:rPr>
        <w:noBreakHyphen/>
        <w:t>15</w:t>
      </w:r>
      <w:r w:rsidRPr="00C51396">
        <w:rPr>
          <w:u w:color="000000" w:themeColor="text1"/>
        </w:rPr>
        <w:noBreakHyphen/>
        <w:t>370(2) to be sent each absentee ballot applicant must notify him that his vote will not be counted in either of these events.  If a ballot is not challenged, the sealed return</w:t>
      </w:r>
      <w:r w:rsidRPr="00C51396">
        <w:rPr>
          <w:u w:color="000000" w:themeColor="text1"/>
        </w:rPr>
        <w:noBreakHyphen/>
        <w:t xml:space="preserve">addressed envelope must be opened by the managers, and the enclosed envelope marked ‘Ballot Herein’ removed and placed in a locked box or boxes.  </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val="single"/>
        </w:rPr>
        <w:t>(C)</w:t>
      </w:r>
      <w:r w:rsidRPr="00C51396">
        <w:rPr>
          <w:u w:color="000000" w:themeColor="text1"/>
        </w:rPr>
        <w:tab/>
        <w:t>After all return</w:t>
      </w:r>
      <w:r w:rsidRPr="00C51396">
        <w:rPr>
          <w:u w:color="000000" w:themeColor="text1"/>
        </w:rPr>
        <w:noBreakHyphen/>
        <w:t xml:space="preserve">addressed envelopes have been emptied </w:t>
      </w:r>
      <w:r w:rsidRPr="00C51396">
        <w:rPr>
          <w:strike/>
          <w:u w:color="000000" w:themeColor="text1"/>
        </w:rPr>
        <w:t>in this manner</w:t>
      </w:r>
      <w:r w:rsidRPr="00C51396">
        <w:rPr>
          <w:u w:color="000000" w:themeColor="text1"/>
        </w:rPr>
        <w:t xml:space="preserve">, </w:t>
      </w:r>
      <w:r w:rsidRPr="00C51396">
        <w:rPr>
          <w:u w:val="single"/>
        </w:rPr>
        <w:t>but no earlier than 9:00 a.m. on election day,</w:t>
      </w:r>
      <w:r w:rsidRPr="00C51396">
        <w:t xml:space="preserve"> </w:t>
      </w:r>
      <w:r w:rsidRPr="00C51396">
        <w:rPr>
          <w:u w:color="000000" w:themeColor="text1"/>
        </w:rPr>
        <w:t xml:space="preserve">the managers shall remove the ballots contained in the envelopes marked ‘Ballot Herein’, placing each one in the ballot box provided for the applicable contest.  </w:t>
      </w: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val="single"/>
        </w:rPr>
        <w:t>(D)</w:t>
      </w:r>
      <w:r w:rsidRPr="00C51396">
        <w:rPr>
          <w:u w:color="000000" w:themeColor="text1"/>
        </w:rPr>
        <w:tab/>
        <w:t>Beginning at 9:00 a.m. on election day, the absentee ballots may be tabulated, including any absentee ballots received on election day before the polls are closed.  If any ballot is challenged, the return</w:t>
      </w:r>
      <w:r w:rsidRPr="00C51396">
        <w:rPr>
          <w:u w:color="000000" w:themeColor="text1"/>
        </w:rPr>
        <w:noBreakHyphen/>
        <w:t>addressed envelope must not be opened, but must be put aside and the procedure set forth in Section 7</w:t>
      </w:r>
      <w:r w:rsidRPr="00C51396">
        <w:rPr>
          <w:u w:color="000000" w:themeColor="text1"/>
        </w:rPr>
        <w:noBreakHyphen/>
        <w:t>13</w:t>
      </w:r>
      <w:r w:rsidRPr="00C51396">
        <w:rPr>
          <w:u w:color="000000" w:themeColor="text1"/>
        </w:rPr>
        <w:noBreakHyphen/>
        <w:t>830 must be utilized; but the absentee voter must be given reasonable notice of the challenged ballot.  Results of the tabulation must not be publicly reported until after the polls are closed.”</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lastRenderedPageBreak/>
        <w:t>C.</w:t>
      </w:r>
      <w:r w:rsidRPr="00C51396">
        <w:rPr>
          <w:u w:color="000000" w:themeColor="text1"/>
        </w:rPr>
        <w:tab/>
        <w:t>Section 7</w:t>
      </w:r>
      <w:r w:rsidRPr="00C51396">
        <w:rPr>
          <w:u w:color="000000" w:themeColor="text1"/>
        </w:rPr>
        <w:noBreakHyphen/>
        <w:t>15</w:t>
      </w:r>
      <w:r w:rsidRPr="00C51396">
        <w:rPr>
          <w:u w:color="000000" w:themeColor="text1"/>
        </w:rPr>
        <w:noBreakHyphen/>
        <w:t>470 of the 1976 Code is amended to read:</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t>“Section 7</w:t>
      </w:r>
      <w:r w:rsidRPr="00C51396">
        <w:rPr>
          <w:u w:color="000000" w:themeColor="text1"/>
        </w:rPr>
        <w:noBreakHyphen/>
        <w:t>15</w:t>
      </w:r>
      <w:r w:rsidRPr="00C51396">
        <w:rPr>
          <w:u w:color="000000" w:themeColor="text1"/>
        </w:rPr>
        <w:noBreakHyphen/>
        <w:t>470.</w:t>
      </w:r>
      <w:r w:rsidRPr="00C51396">
        <w:rPr>
          <w:u w:color="000000" w:themeColor="text1"/>
        </w:rPr>
        <w:tab/>
      </w:r>
      <w:r w:rsidRPr="00C51396">
        <w:rPr>
          <w:u w:val="single" w:color="000000" w:themeColor="text1"/>
        </w:rPr>
        <w:t>(A)</w:t>
      </w:r>
      <w:r w:rsidRPr="00C51396">
        <w:rPr>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sidRPr="00C51396">
        <w:rPr>
          <w:u w:color="000000" w:themeColor="text1"/>
        </w:rPr>
        <w:noBreakHyphen/>
        <w:t>based system, may be used for in</w:t>
      </w:r>
      <w:r w:rsidRPr="00C51396">
        <w:rPr>
          <w:u w:color="000000" w:themeColor="text1"/>
        </w:rPr>
        <w:noBreakHyphen/>
        <w:t>person absentee voting that has not received written certification from the State Election Commission that</w:t>
      </w:r>
      <w:r w:rsidRPr="00C51396">
        <w:rPr>
          <w:u w:val="single" w:color="000000" w:themeColor="text1"/>
        </w:rPr>
        <w:t>:</w:t>
      </w:r>
      <w:r w:rsidRPr="00C51396">
        <w:rPr>
          <w:u w:color="000000" w:themeColor="text1"/>
        </w:rPr>
        <w:t xml:space="preserve"> </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color="000000" w:themeColor="text1"/>
        </w:rPr>
        <w:tab/>
      </w:r>
      <w:r w:rsidRPr="00C51396">
        <w:rPr>
          <w:u w:val="single" w:color="000000" w:themeColor="text1"/>
        </w:rPr>
        <w:t>(1)</w:t>
      </w:r>
      <w:r w:rsidRPr="00C51396">
        <w:rPr>
          <w:u w:color="000000" w:themeColor="text1"/>
        </w:rPr>
        <w:tab/>
        <w:t>the voting machine or voting system meets all statutory requirements for use in the State</w:t>
      </w:r>
      <w:r w:rsidRPr="00C51396">
        <w:rPr>
          <w:u w:val="single" w:color="000000" w:themeColor="text1"/>
        </w:rPr>
        <w:t>;</w:t>
      </w:r>
      <w:r w:rsidRPr="00C51396">
        <w:rPr>
          <w:u w:color="000000" w:themeColor="text1"/>
        </w:rPr>
        <w:t xml:space="preserve"> </w:t>
      </w:r>
      <w:r w:rsidRPr="00C51396">
        <w:rPr>
          <w:strike/>
          <w:u w:color="000000" w:themeColor="text1"/>
        </w:rPr>
        <w:t>and certification that</w:t>
      </w:r>
      <w:r w:rsidRPr="00C51396">
        <w:rPr>
          <w:u w:color="000000" w:themeColor="text1"/>
        </w:rPr>
        <w:t xml:space="preserve"> </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color="000000" w:themeColor="text1"/>
        </w:rPr>
        <w:tab/>
      </w:r>
      <w:r w:rsidRPr="00C51396">
        <w:rPr>
          <w:u w:val="single" w:color="000000" w:themeColor="text1"/>
        </w:rPr>
        <w:t>(2)</w:t>
      </w:r>
      <w:r w:rsidRPr="00C51396">
        <w:rPr>
          <w:u w:color="000000" w:themeColor="text1"/>
        </w:rPr>
        <w:tab/>
        <w:t xml:space="preserve">the </w:t>
      </w:r>
      <w:r w:rsidRPr="00C51396">
        <w:rPr>
          <w:u w:val="single" w:color="000000" w:themeColor="text1"/>
        </w:rPr>
        <w:t>voting</w:t>
      </w:r>
      <w:r w:rsidRPr="00C51396">
        <w:rPr>
          <w:u w:color="000000" w:themeColor="text1"/>
        </w:rPr>
        <w:t xml:space="preserve"> machine </w:t>
      </w:r>
      <w:r w:rsidRPr="00C51396">
        <w:rPr>
          <w:u w:val="single" w:color="000000" w:themeColor="text1"/>
        </w:rPr>
        <w:t>or voting system</w:t>
      </w:r>
      <w:r w:rsidRPr="00C51396">
        <w:rPr>
          <w:u w:color="000000" w:themeColor="text1"/>
        </w:rPr>
        <w:t xml:space="preserve"> can be secured against voting at times other than business hours of the county board of voter registration and elections</w:t>
      </w:r>
      <w:r w:rsidRPr="00C51396">
        <w:rPr>
          <w:strike/>
          <w:u w:color="000000" w:themeColor="text1"/>
        </w:rPr>
        <w:t>, that</w:t>
      </w:r>
      <w:r w:rsidRPr="00C51396">
        <w:rPr>
          <w:u w:val="single" w:color="000000" w:themeColor="text1"/>
        </w:rPr>
        <w:t>; and</w:t>
      </w:r>
      <w:r w:rsidRPr="00C51396">
        <w:rPr>
          <w:u w:color="000000" w:themeColor="text1"/>
        </w:rPr>
        <w:t xml:space="preserve"> </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color="000000" w:themeColor="text1"/>
        </w:rPr>
        <w:tab/>
      </w:r>
      <w:r w:rsidRPr="00C51396">
        <w:rPr>
          <w:u w:val="single" w:color="000000" w:themeColor="text1"/>
        </w:rPr>
        <w:t>(3)</w:t>
      </w:r>
      <w:r w:rsidRPr="00C51396">
        <w:rPr>
          <w:u w:color="000000" w:themeColor="text1"/>
        </w:rPr>
        <w:tab/>
        <w:t>the results of elections can be held secure from release until the time for counting ballots at any polling place</w:t>
      </w:r>
      <w:r w:rsidRPr="00C51396">
        <w:rPr>
          <w:strike/>
          <w:u w:color="000000" w:themeColor="text1"/>
        </w:rPr>
        <w:t>, and votes cast using the machine can be challenged and held secure until the hearing on challenged ballots required by Section 7</w:t>
      </w:r>
      <w:r w:rsidRPr="00C51396">
        <w:rPr>
          <w:strike/>
          <w:u w:color="000000" w:themeColor="text1"/>
        </w:rPr>
        <w:noBreakHyphen/>
        <w:t>13</w:t>
      </w:r>
      <w:r w:rsidRPr="00C51396">
        <w:rPr>
          <w:strike/>
          <w:u w:color="000000" w:themeColor="text1"/>
        </w:rPr>
        <w:noBreakHyphen/>
        <w:t>830 is held</w:t>
      </w:r>
      <w:r w:rsidRPr="00C51396">
        <w:rPr>
          <w:u w:color="000000" w:themeColor="text1"/>
        </w:rPr>
        <w:t>.</w:t>
      </w: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r>
      <w:r w:rsidRPr="00C51396">
        <w:rPr>
          <w:u w:val="single" w:color="000000" w:themeColor="text1"/>
        </w:rPr>
        <w:t>(B)</w:t>
      </w:r>
      <w:r w:rsidRPr="00C51396">
        <w:rPr>
          <w:u w:color="000000" w:themeColor="text1"/>
        </w:rPr>
        <w:tab/>
        <w:t>The State Election Commission must develop standards and guidelines for these purposes.”</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1396">
        <w:t>D.</w:t>
      </w:r>
      <w:r w:rsidRPr="00C51396">
        <w:tab/>
        <w:t>The State Election Commission is directed to implement a software update to its electronic voting machines to allow for challenges to absentee votes cast using the machines in an equivalent manner to challenges to absentee votes cast on electronic voting machines in the 2018 General Election.</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E.</w:t>
      </w:r>
      <w:r w:rsidRPr="00C51396">
        <w:rPr>
          <w:u w:color="000000" w:themeColor="text1"/>
        </w:rPr>
        <w:tab/>
        <w:t>Section 7</w:t>
      </w:r>
      <w:r w:rsidRPr="00C51396">
        <w:rPr>
          <w:u w:color="000000" w:themeColor="text1"/>
        </w:rPr>
        <w:noBreakHyphen/>
        <w:t>15</w:t>
      </w:r>
      <w:r w:rsidRPr="00C51396">
        <w:rPr>
          <w:u w:color="000000" w:themeColor="text1"/>
        </w:rPr>
        <w:noBreakHyphen/>
        <w:t>330 of the 1976 Code of Laws is amended to read:</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1396">
        <w:tab/>
        <w:t>“</w:t>
      </w:r>
      <w:r w:rsidRPr="00C51396">
        <w:rPr>
          <w:u w:color="000000" w:themeColor="text1"/>
        </w:rPr>
        <w:t>Section 7</w:t>
      </w:r>
      <w:r w:rsidRPr="00C51396">
        <w:rPr>
          <w:u w:color="000000" w:themeColor="text1"/>
        </w:rPr>
        <w:noBreakHyphen/>
        <w:t>15</w:t>
      </w:r>
      <w:r w:rsidRPr="00C51396">
        <w:rPr>
          <w:u w:color="000000" w:themeColor="text1"/>
        </w:rPr>
        <w:noBreakHyphen/>
        <w:t>330.</w:t>
      </w:r>
      <w:r w:rsidRPr="00C51396">
        <w:rPr>
          <w:u w:color="000000" w:themeColor="text1"/>
        </w:rPr>
        <w:tab/>
      </w:r>
      <w:r w:rsidRPr="00C51396">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t>
      </w:r>
      <w:r w:rsidRPr="00C51396">
        <w:lastRenderedPageBreak/>
        <w:t>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C51396">
        <w:noBreakHyphen/>
        <w:t>15</w:t>
      </w:r>
      <w:r w:rsidRPr="00C51396">
        <w:noBreakHyphen/>
        <w:t>320. A member of the immediate family of a person who is admitted to a hospital as an emergency patient on the day of an election or within a four</w:t>
      </w:r>
      <w:r w:rsidRPr="00C51396">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w:t>
      </w:r>
      <w:r w:rsidRPr="00C51396">
        <w:rPr>
          <w:strike/>
        </w:rPr>
        <w:t>and</w:t>
      </w:r>
      <w:r w:rsidRPr="00C51396">
        <w:t xml:space="preserve"> the date upon which the form is issued</w:t>
      </w:r>
      <w:r w:rsidRPr="00C51396">
        <w:rPr>
          <w:u w:val="single"/>
        </w:rPr>
        <w:t>; and the date and method upon which the absentee ballot is returned</w:t>
      </w:r>
      <w:r w:rsidRPr="00C51396">
        <w:t>.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C51396">
        <w:noBreakHyphen/>
        <w:t>25</w:t>
      </w:r>
      <w:r w:rsidRPr="00C51396">
        <w:noBreakHyphen/>
        <w:t>170.”</w:t>
      </w:r>
      <w:r w:rsidRPr="00C51396">
        <w:tab/>
      </w:r>
      <w:r w:rsidRPr="00C51396">
        <w:tab/>
      </w:r>
      <w:r w:rsidRPr="00C51396">
        <w:tab/>
      </w:r>
      <w:r w:rsidRPr="00C51396">
        <w:tab/>
      </w:r>
      <w:r w:rsidRPr="00C51396">
        <w:tab/>
      </w:r>
      <w:r w:rsidRPr="00C51396">
        <w:tab/>
      </w:r>
      <w:r w:rsidRPr="00C51396">
        <w:tab/>
      </w:r>
      <w:r w:rsidRPr="00C51396">
        <w:tab/>
      </w: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1396">
        <w:t>F.</w:t>
      </w:r>
      <w:r w:rsidRPr="00C51396">
        <w:tab/>
        <w:t>Section 7</w:t>
      </w:r>
      <w:r w:rsidRPr="00C51396">
        <w:noBreakHyphen/>
        <w:t>15</w:t>
      </w:r>
      <w:r w:rsidRPr="00C51396">
        <w:noBreakHyphen/>
        <w:t>440 of the 1976 Code of Laws is amended to read:</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1396">
        <w:tab/>
        <w:t>“Section 7</w:t>
      </w:r>
      <w:r w:rsidRPr="00C51396">
        <w:noBreakHyphen/>
        <w:t>15</w:t>
      </w:r>
      <w:r w:rsidRPr="00C51396">
        <w:noBreakHyphen/>
        <w:t>440.</w:t>
      </w:r>
      <w:r w:rsidRPr="00C51396">
        <w:tab/>
        <w:t xml:space="preserve">The county board of voter registration and elections shall, after each election, prepare a list of all persons to whom absentee ballots were issued and all persons who cast absentee ballots. The list so compiled shall be made available for </w:t>
      </w:r>
      <w:r w:rsidRPr="00C51396">
        <w:lastRenderedPageBreak/>
        <w:t xml:space="preserve">public inspection upon request. </w:t>
      </w:r>
      <w:r w:rsidRPr="00C51396">
        <w:rPr>
          <w:u w:val="single"/>
        </w:rPr>
        <w:t>This list is in addition to the information provided pursuant to Section 7</w:t>
      </w:r>
      <w:r w:rsidRPr="00C51396">
        <w:rPr>
          <w:u w:val="single"/>
        </w:rPr>
        <w:noBreakHyphen/>
        <w:t>15</w:t>
      </w:r>
      <w:r w:rsidRPr="00C51396">
        <w:rPr>
          <w:u w:val="single"/>
        </w:rPr>
        <w:noBreakHyphen/>
        <w:t>330.</w:t>
      </w:r>
      <w:r w:rsidRPr="00C51396">
        <w:t>”</w:t>
      </w:r>
      <w:r w:rsidRPr="00C51396">
        <w:tab/>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G.</w:t>
      </w:r>
      <w:r w:rsidRPr="00C51396">
        <w:rPr>
          <w:u w:color="000000" w:themeColor="text1"/>
        </w:rPr>
        <w:tab/>
        <w:t>Chapter 13, Title 7 of the 1976 Code of Laws is amended by adding:</w:t>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ab/>
        <w:t>“Section 7</w:t>
      </w:r>
      <w:r w:rsidRPr="00C51396">
        <w:rPr>
          <w:u w:color="000000" w:themeColor="text1"/>
        </w:rPr>
        <w:noBreakHyphen/>
        <w:t>13</w:t>
      </w:r>
      <w:r w:rsidRPr="00C51396">
        <w:rPr>
          <w:u w:color="000000" w:themeColor="text1"/>
        </w:rPr>
        <w:noBreakHyphen/>
        <w:t>825.</w:t>
      </w:r>
      <w:r w:rsidRPr="00C51396">
        <w:rPr>
          <w:u w:color="000000" w:themeColor="text1"/>
        </w:rPr>
        <w:tab/>
      </w:r>
      <w:r w:rsidRPr="00C51396">
        <w:rPr>
          <w:u w:color="000000" w:themeColor="text1"/>
        </w:rPr>
        <w:tab/>
      </w:r>
      <w:r w:rsidRPr="00C51396">
        <w:t>The State Election Commission and e</w:t>
      </w:r>
      <w:r w:rsidRPr="00C51396">
        <w:rPr>
          <w:u w:color="000000" w:themeColor="text1"/>
        </w:rPr>
        <w:t>ach county board of voter registration and elections must post the requirements to challenge a ballot pursuant to the provisions of Section 7</w:t>
      </w:r>
      <w:r w:rsidRPr="00C51396">
        <w:rPr>
          <w:u w:color="000000" w:themeColor="text1"/>
        </w:rPr>
        <w:noBreakHyphen/>
        <w:t>13</w:t>
      </w:r>
      <w:r w:rsidRPr="00C51396">
        <w:rPr>
          <w:u w:color="000000" w:themeColor="text1"/>
        </w:rPr>
        <w:noBreakHyphen/>
        <w:t>810 in a conspicuous location in their respective offices and on their respective websites.”</w:t>
      </w:r>
      <w:r w:rsidRPr="00C51396">
        <w:rPr>
          <w:u w:color="000000" w:themeColor="text1"/>
        </w:rPr>
        <w:tab/>
      </w:r>
      <w:r w:rsidRPr="00C51396">
        <w:rPr>
          <w:u w:color="000000" w:themeColor="text1"/>
        </w:rPr>
        <w:tab/>
      </w: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DF2" w:rsidRPr="00C51396"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1396">
        <w:rPr>
          <w:u w:color="000000" w:themeColor="text1"/>
        </w:rPr>
        <w:t>H.</w:t>
      </w:r>
      <w:r w:rsidRPr="00C51396">
        <w:rPr>
          <w:u w:color="000000" w:themeColor="text1"/>
        </w:rPr>
        <w:tab/>
        <w:t>The amendments contained in subsections A., B., and C. of this SECTION are repealed on December 31, 2021, and the text of these code sections therefore shall revert back to the language as contained in the South Carolina Code of Laws as of January 23, 2020.</w:t>
      </w:r>
      <w:r w:rsidRPr="00C51396">
        <w:rPr>
          <w:u w:color="000000" w:themeColor="text1"/>
        </w:rPr>
        <w:tab/>
      </w: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17DF2" w:rsidRDefault="00617DF2" w:rsidP="0026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1396">
        <w:rPr>
          <w:u w:color="000000" w:themeColor="text1"/>
        </w:rPr>
        <w:t>SECTION</w:t>
      </w:r>
      <w:r w:rsidRPr="00C51396">
        <w:rPr>
          <w:u w:color="000000" w:themeColor="text1"/>
        </w:rPr>
        <w:tab/>
        <w:t>2.</w:t>
      </w:r>
      <w:r w:rsidRPr="00C51396">
        <w:rPr>
          <w:u w:color="000000" w:themeColor="text1"/>
        </w:rPr>
        <w:tab/>
        <w:t>This act takes effect upon approval by the Governor.</w:t>
      </w:r>
    </w:p>
    <w:p w:rsidR="00617DF2" w:rsidRDefault="00617D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2C74" w:rsidRDefault="004D2C74" w:rsidP="0061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4D2C74" w:rsidSect="00C62A8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F39" w:rsidRDefault="002E5F39" w:rsidP="009F0C77">
      <w:r>
        <w:separator/>
      </w:r>
    </w:p>
  </w:endnote>
  <w:endnote w:type="continuationSeparator" w:id="0">
    <w:p w:rsidR="002E5F39" w:rsidRDefault="002E5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B5607F2-9BCD-4717-A4D5-F1B2E1EE29FA}"/>
    <w:embedBold r:id="rId2" w:fontKey="{4C4AF546-FB17-42EA-9ABE-FB801250C412}"/>
  </w:font>
  <w:font w:name="Calibri">
    <w:panose1 w:val="020F0502020204030204"/>
    <w:charset w:val="00"/>
    <w:family w:val="swiss"/>
    <w:pitch w:val="variable"/>
    <w:sig w:usb0="E0002AFF" w:usb1="C000247B" w:usb2="00000009" w:usb3="00000000" w:csb0="000001FF" w:csb1="00000000"/>
    <w:embedRegular r:id="rId3" w:fontKey="{E496A7D0-0404-4D2A-958F-4615F85F498E}"/>
  </w:font>
  <w:font w:name="Segoe UI">
    <w:panose1 w:val="020B0502040204020203"/>
    <w:charset w:val="00"/>
    <w:family w:val="swiss"/>
    <w:pitch w:val="variable"/>
    <w:sig w:usb0="E4002EFF" w:usb1="C000E47F" w:usb2="00000009" w:usb3="00000000" w:csb0="000001FF" w:csb1="00000000"/>
    <w:embedRegular r:id="rId4" w:fontKey="{DE68CD90-8B4C-4E1D-9204-004B986823D2}"/>
  </w:font>
  <w:font w:name="Cambria">
    <w:panose1 w:val="02040503050406030204"/>
    <w:charset w:val="00"/>
    <w:family w:val="roman"/>
    <w:pitch w:val="variable"/>
    <w:sig w:usb0="E00006FF" w:usb1="420024FF" w:usb2="02000000" w:usb3="00000000" w:csb0="0000019F" w:csb1="00000000"/>
    <w:embedRegular r:id="rId5" w:fontKey="{5FFA09E6-0704-4E6C-9908-CF06694581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DF2" w:rsidRPr="003F158A" w:rsidRDefault="00617DF2" w:rsidP="003F158A">
    <w:pPr>
      <w:pStyle w:val="Footer"/>
      <w:tabs>
        <w:tab w:val="clear" w:pos="4680"/>
        <w:tab w:val="clear" w:pos="9360"/>
        <w:tab w:val="center" w:pos="2995"/>
      </w:tabs>
      <w:spacing w:before="120"/>
    </w:pPr>
    <w:r>
      <w:t>[3319-</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A82" w:rsidRPr="003F158A" w:rsidRDefault="00617DF2" w:rsidP="003F158A">
    <w:pPr>
      <w:pStyle w:val="Footer"/>
      <w:tabs>
        <w:tab w:val="clear" w:pos="4680"/>
        <w:tab w:val="clear" w:pos="9360"/>
        <w:tab w:val="center" w:pos="2995"/>
      </w:tabs>
      <w:spacing w:before="120"/>
    </w:pPr>
    <w:r>
      <w:t>[3319]</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F39" w:rsidRDefault="002E5F39" w:rsidP="009F0C77">
      <w:r>
        <w:separator/>
      </w:r>
    </w:p>
  </w:footnote>
  <w:footnote w:type="continuationSeparator" w:id="0">
    <w:p w:rsidR="002E5F39" w:rsidRDefault="002E5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0CM19"/>
    <w:docVar w:name="CoverBillType" w:val="b"/>
    <w:docVar w:name="DocPath" w:val="L:\Council\bills\GT\5590CM19.DOCX"/>
    <w:docVar w:name="dvBillNumber" w:val="3319"/>
    <w:docVar w:name="dvBillNumberPrefix" w:val="H. "/>
    <w:docVar w:name="dvOriginalBody" w:val="House"/>
    <w:docVar w:name="dvSteno" w:val="GT"/>
    <w:docVar w:name="NameofBody" w:val="h"/>
    <w:docVar w:name="vGroup2" w:val="Council"/>
  </w:docVars>
  <w:rsids>
    <w:rsidRoot w:val="002E5F39"/>
    <w:rsid w:val="00011869"/>
    <w:rsid w:val="00015CD6"/>
    <w:rsid w:val="000A1FD5"/>
    <w:rsid w:val="000E0100"/>
    <w:rsid w:val="000E1785"/>
    <w:rsid w:val="000F40FA"/>
    <w:rsid w:val="001035F1"/>
    <w:rsid w:val="0010776B"/>
    <w:rsid w:val="00110D1E"/>
    <w:rsid w:val="00133E66"/>
    <w:rsid w:val="001435A3"/>
    <w:rsid w:val="00144F53"/>
    <w:rsid w:val="00146ED3"/>
    <w:rsid w:val="00147CA0"/>
    <w:rsid w:val="00151044"/>
    <w:rsid w:val="00163D97"/>
    <w:rsid w:val="00180C25"/>
    <w:rsid w:val="001C4AD0"/>
    <w:rsid w:val="001C6C38"/>
    <w:rsid w:val="001D08F2"/>
    <w:rsid w:val="001D3A58"/>
    <w:rsid w:val="001D525B"/>
    <w:rsid w:val="001D7F4F"/>
    <w:rsid w:val="00205238"/>
    <w:rsid w:val="002321B6"/>
    <w:rsid w:val="00250967"/>
    <w:rsid w:val="002543C8"/>
    <w:rsid w:val="0025541D"/>
    <w:rsid w:val="00284AAE"/>
    <w:rsid w:val="002E1205"/>
    <w:rsid w:val="002E5912"/>
    <w:rsid w:val="002E5F39"/>
    <w:rsid w:val="00301B21"/>
    <w:rsid w:val="00325348"/>
    <w:rsid w:val="0032732C"/>
    <w:rsid w:val="00336AD0"/>
    <w:rsid w:val="0037079A"/>
    <w:rsid w:val="003A746D"/>
    <w:rsid w:val="003C4DAB"/>
    <w:rsid w:val="003D01E8"/>
    <w:rsid w:val="003D5FCB"/>
    <w:rsid w:val="003E5288"/>
    <w:rsid w:val="003F158A"/>
    <w:rsid w:val="003F611A"/>
    <w:rsid w:val="003F6D79"/>
    <w:rsid w:val="0041760A"/>
    <w:rsid w:val="00417C01"/>
    <w:rsid w:val="004403BD"/>
    <w:rsid w:val="00444793"/>
    <w:rsid w:val="004511D8"/>
    <w:rsid w:val="00461441"/>
    <w:rsid w:val="004809EE"/>
    <w:rsid w:val="004D2C74"/>
    <w:rsid w:val="004E7D54"/>
    <w:rsid w:val="0051648A"/>
    <w:rsid w:val="005273C6"/>
    <w:rsid w:val="00530A69"/>
    <w:rsid w:val="00545593"/>
    <w:rsid w:val="00556EBF"/>
    <w:rsid w:val="00562AFA"/>
    <w:rsid w:val="005775AB"/>
    <w:rsid w:val="00577C6C"/>
    <w:rsid w:val="005838E6"/>
    <w:rsid w:val="005A62FE"/>
    <w:rsid w:val="005C2FE2"/>
    <w:rsid w:val="005E2BC9"/>
    <w:rsid w:val="00605102"/>
    <w:rsid w:val="00617DF2"/>
    <w:rsid w:val="006215AA"/>
    <w:rsid w:val="006913C9"/>
    <w:rsid w:val="0069470D"/>
    <w:rsid w:val="006D58AA"/>
    <w:rsid w:val="00734F00"/>
    <w:rsid w:val="007A70AE"/>
    <w:rsid w:val="007C0F32"/>
    <w:rsid w:val="008338C9"/>
    <w:rsid w:val="008362E8"/>
    <w:rsid w:val="0085786E"/>
    <w:rsid w:val="00866819"/>
    <w:rsid w:val="00893A6C"/>
    <w:rsid w:val="008A1768"/>
    <w:rsid w:val="008A489F"/>
    <w:rsid w:val="008C2D0E"/>
    <w:rsid w:val="008D5F07"/>
    <w:rsid w:val="008D6B5E"/>
    <w:rsid w:val="008F0F33"/>
    <w:rsid w:val="008F4429"/>
    <w:rsid w:val="00922029"/>
    <w:rsid w:val="0094021A"/>
    <w:rsid w:val="009B44AF"/>
    <w:rsid w:val="009C6A0B"/>
    <w:rsid w:val="009D042F"/>
    <w:rsid w:val="009F0C77"/>
    <w:rsid w:val="009F4DD1"/>
    <w:rsid w:val="00A02543"/>
    <w:rsid w:val="00A41684"/>
    <w:rsid w:val="00A56346"/>
    <w:rsid w:val="00A64E80"/>
    <w:rsid w:val="00A72BCD"/>
    <w:rsid w:val="00A741D9"/>
    <w:rsid w:val="00A833AB"/>
    <w:rsid w:val="00A84592"/>
    <w:rsid w:val="00A9741D"/>
    <w:rsid w:val="00AC34A2"/>
    <w:rsid w:val="00AD1C9A"/>
    <w:rsid w:val="00AD4B17"/>
    <w:rsid w:val="00B412D4"/>
    <w:rsid w:val="00B81F00"/>
    <w:rsid w:val="00BE3C22"/>
    <w:rsid w:val="00BF622C"/>
    <w:rsid w:val="00C0345E"/>
    <w:rsid w:val="00C31C95"/>
    <w:rsid w:val="00C3483A"/>
    <w:rsid w:val="00C72DE7"/>
    <w:rsid w:val="00C74E9D"/>
    <w:rsid w:val="00C826DD"/>
    <w:rsid w:val="00C82FD3"/>
    <w:rsid w:val="00C92819"/>
    <w:rsid w:val="00CB2AEA"/>
    <w:rsid w:val="00CC6B7B"/>
    <w:rsid w:val="00CD2089"/>
    <w:rsid w:val="00D04450"/>
    <w:rsid w:val="00D24FAB"/>
    <w:rsid w:val="00D73A67"/>
    <w:rsid w:val="00D970A9"/>
    <w:rsid w:val="00DF3845"/>
    <w:rsid w:val="00E41911"/>
    <w:rsid w:val="00E43006"/>
    <w:rsid w:val="00E44B57"/>
    <w:rsid w:val="00E92EEF"/>
    <w:rsid w:val="00E9724F"/>
    <w:rsid w:val="00EF2368"/>
    <w:rsid w:val="00F24442"/>
    <w:rsid w:val="00F32E65"/>
    <w:rsid w:val="00F50AE3"/>
    <w:rsid w:val="00F655B7"/>
    <w:rsid w:val="00F656BA"/>
    <w:rsid w:val="00F67CF1"/>
    <w:rsid w:val="00F728AA"/>
    <w:rsid w:val="00F840F0"/>
    <w:rsid w:val="00FB0D0D"/>
    <w:rsid w:val="00FB43B4"/>
    <w:rsid w:val="00FB6B0B"/>
    <w:rsid w:val="00FE51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371E5-5D19-4E29-B5DA-8784FA17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F32"/>
    <w:rPr>
      <w:rFonts w:ascii="Segoe UI" w:eastAsia="Times New Roman" w:hAnsi="Segoe UI" w:cs="Segoe UI"/>
      <w:sz w:val="18"/>
      <w:szCs w:val="18"/>
    </w:rPr>
  </w:style>
  <w:style w:type="character" w:styleId="Hyperlink">
    <w:name w:val="Hyperlink"/>
    <w:basedOn w:val="DefaultParagraphFont"/>
    <w:uiPriority w:val="99"/>
    <w:unhideWhenUsed/>
    <w:rsid w:val="004D2C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502.docx" TargetMode="External"/><Relationship Id="rId18" Type="http://schemas.openxmlformats.org/officeDocument/2006/relationships/hyperlink" Target="file:///p:\pprever\2019-20\3319_202005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08.docx" TargetMode="External"/><Relationship Id="rId12" Type="http://schemas.openxmlformats.org/officeDocument/2006/relationships/hyperlink" Target="file:///h:\hj\20190425.docx" TargetMode="External"/><Relationship Id="rId17" Type="http://schemas.openxmlformats.org/officeDocument/2006/relationships/hyperlink" Target="file:///p:\pprever\2019-20\3319_20190327.docx" TargetMode="External"/><Relationship Id="rId2" Type="http://schemas.openxmlformats.org/officeDocument/2006/relationships/styles" Target="styles.xml"/><Relationship Id="rId16" Type="http://schemas.openxmlformats.org/officeDocument/2006/relationships/hyperlink" Target="file:///p:\pprever\2019-20\3319_20181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2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19&amp;session=123&amp;summary=B" TargetMode="External"/><Relationship Id="rId10" Type="http://schemas.openxmlformats.org/officeDocument/2006/relationships/hyperlink" Target="file:///h:\hj\201904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hj\2020021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0A0A9-956C-447A-B7E4-DF357F13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8</Pages>
  <Words>2251</Words>
  <Characters>11440</Characters>
  <Application>Microsoft Office Word</Application>
  <DocSecurity>0</DocSecurity>
  <Lines>279</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3319: Voter registration - South Carolina Legislature Online</dc:title>
  <dc:creator>Gwen Thurmond</dc:creator>
  <cp:lastModifiedBy>Lavarres Lynch</cp:lastModifiedBy>
  <cp:revision>2</cp:revision>
  <cp:lastPrinted>2018-12-14T15:22:00Z</cp:lastPrinted>
  <dcterms:created xsi:type="dcterms:W3CDTF">2020-05-12T23:04:00Z</dcterms:created>
  <dcterms:modified xsi:type="dcterms:W3CDTF">2020-05-12T23:04:00Z</dcterms:modified>
</cp:coreProperties>
</file>