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592" w:rsidRDefault="000F7592" w:rsidP="000F7592">
      <w:pPr>
        <w:widowControl w:val="0"/>
        <w:jc w:val="center"/>
      </w:pPr>
      <w:r w:rsidRPr="000F7592">
        <w:rPr>
          <w:b/>
        </w:rPr>
        <w:t>South Carolina General Assembly</w:t>
      </w:r>
    </w:p>
    <w:p w:rsidR="000F7592" w:rsidRDefault="000F7592" w:rsidP="000F7592">
      <w:pPr>
        <w:widowControl w:val="0"/>
        <w:jc w:val="center"/>
      </w:pPr>
      <w:r>
        <w:t>123rd Session, 2019-2020</w:t>
      </w:r>
    </w:p>
    <w:p w:rsidR="000F7592" w:rsidRDefault="000F7592" w:rsidP="000F7592">
      <w:pPr>
        <w:widowControl w:val="0"/>
      </w:pPr>
    </w:p>
    <w:p w:rsidR="000F7592" w:rsidRDefault="000F7592" w:rsidP="000F7592">
      <w:pPr>
        <w:widowControl w:val="0"/>
        <w:rPr>
          <w:b/>
        </w:rPr>
      </w:pPr>
      <w:r w:rsidRPr="000F7592">
        <w:rPr>
          <w:b/>
        </w:rPr>
        <w:t>S.</w:t>
      </w:r>
      <w:r>
        <w:rPr>
          <w:b/>
        </w:rPr>
        <w:t xml:space="preserve"> </w:t>
      </w:r>
      <w:r w:rsidRPr="000F7592">
        <w:rPr>
          <w:b/>
        </w:rPr>
        <w:t>342</w:t>
      </w:r>
    </w:p>
    <w:p w:rsidR="000F7592" w:rsidRDefault="000F7592" w:rsidP="000F7592">
      <w:pPr>
        <w:widowControl w:val="0"/>
        <w:rPr>
          <w:b/>
        </w:rPr>
      </w:pPr>
    </w:p>
    <w:p w:rsidR="000F7592" w:rsidRDefault="000F7592" w:rsidP="000F7592">
      <w:pPr>
        <w:widowControl w:val="0"/>
      </w:pPr>
      <w:r w:rsidRPr="000F7592">
        <w:rPr>
          <w:b/>
        </w:rPr>
        <w:t>STATUS INFORMATION</w:t>
      </w:r>
    </w:p>
    <w:p w:rsidR="000F7592" w:rsidRDefault="000F7592" w:rsidP="000F7592">
      <w:pPr>
        <w:widowControl w:val="0"/>
      </w:pPr>
    </w:p>
    <w:p w:rsidR="000F7592" w:rsidRDefault="000F7592" w:rsidP="000F7592">
      <w:pPr>
        <w:widowControl w:val="0"/>
      </w:pPr>
      <w:r>
        <w:t>General Bill</w:t>
      </w:r>
    </w:p>
    <w:p w:rsidR="000F7592" w:rsidRDefault="000F7592" w:rsidP="000F7592">
      <w:pPr>
        <w:widowControl w:val="0"/>
      </w:pPr>
      <w:r>
        <w:t>Sponsors: Senators Rankin and Hutto</w:t>
      </w:r>
    </w:p>
    <w:p w:rsidR="000F7592" w:rsidRDefault="000F7592" w:rsidP="000F7592">
      <w:pPr>
        <w:widowControl w:val="0"/>
      </w:pPr>
      <w:r>
        <w:t>Document Path: l:\s-res\lar\002s.c..kmm.lar.docx</w:t>
      </w:r>
    </w:p>
    <w:p w:rsidR="000F7592" w:rsidRDefault="000F7592" w:rsidP="000F7592">
      <w:pPr>
        <w:widowControl w:val="0"/>
      </w:pPr>
    </w:p>
    <w:p w:rsidR="00DF0168" w:rsidRDefault="00DF0168" w:rsidP="000F7592">
      <w:pPr>
        <w:widowControl w:val="0"/>
      </w:pPr>
      <w:r>
        <w:t>Introduced in the Senate on January 8, 2019</w:t>
      </w:r>
    </w:p>
    <w:p w:rsidR="00DF0168" w:rsidRDefault="00DF0168" w:rsidP="000F7592">
      <w:pPr>
        <w:widowControl w:val="0"/>
      </w:pPr>
      <w:r>
        <w:t>Introduced in the House on April 11, 2019</w:t>
      </w:r>
    </w:p>
    <w:p w:rsidR="00DF0168" w:rsidRDefault="00DF0168" w:rsidP="000F7592">
      <w:pPr>
        <w:widowControl w:val="0"/>
      </w:pPr>
      <w:r>
        <w:t>Last Amended on April 10, 2019</w:t>
      </w:r>
    </w:p>
    <w:p w:rsidR="00DF0168" w:rsidRDefault="00DF0168" w:rsidP="000F7592">
      <w:pPr>
        <w:widowControl w:val="0"/>
      </w:pPr>
      <w:r>
        <w:t>Currently residing in the House</w:t>
      </w:r>
    </w:p>
    <w:p w:rsidR="00DF0168" w:rsidRDefault="00DF0168" w:rsidP="000F7592">
      <w:pPr>
        <w:widowControl w:val="0"/>
      </w:pPr>
    </w:p>
    <w:p w:rsidR="000F7592" w:rsidRDefault="000F7592" w:rsidP="000F7592">
      <w:pPr>
        <w:widowControl w:val="0"/>
      </w:pPr>
      <w:r>
        <w:t xml:space="preserve">Summary: </w:t>
      </w:r>
      <w:r w:rsidR="00EB2164">
        <w:t>Responsible Alcohol Server Training Act</w:t>
      </w:r>
    </w:p>
    <w:p w:rsidR="000F7592" w:rsidRDefault="000F7592" w:rsidP="000F7592">
      <w:pPr>
        <w:widowControl w:val="0"/>
      </w:pPr>
    </w:p>
    <w:p w:rsidR="000F7592" w:rsidRDefault="000F7592" w:rsidP="000F7592">
      <w:pPr>
        <w:widowControl w:val="0"/>
      </w:pPr>
    </w:p>
    <w:p w:rsidR="000F7592" w:rsidRDefault="000F7592" w:rsidP="000F7592">
      <w:pPr>
        <w:widowControl w:val="0"/>
        <w:tabs>
          <w:tab w:val="center" w:pos="590"/>
          <w:tab w:val="center" w:pos="1440"/>
          <w:tab w:val="left" w:pos="1872"/>
          <w:tab w:val="left" w:pos="9187"/>
        </w:tabs>
      </w:pPr>
      <w:r w:rsidRPr="000F7592">
        <w:rPr>
          <w:b/>
        </w:rPr>
        <w:t>HISTORY OF LEGISLATIVE ACTIONS</w:t>
      </w:r>
    </w:p>
    <w:p w:rsidR="000F7592" w:rsidRDefault="000F7592" w:rsidP="000F7592">
      <w:pPr>
        <w:widowControl w:val="0"/>
        <w:tabs>
          <w:tab w:val="center" w:pos="590"/>
          <w:tab w:val="center" w:pos="1440"/>
          <w:tab w:val="left" w:pos="1872"/>
          <w:tab w:val="left" w:pos="9187"/>
        </w:tabs>
      </w:pPr>
    </w:p>
    <w:p w:rsidR="000F7592" w:rsidRPr="000F7592" w:rsidRDefault="000F7592" w:rsidP="000F7592">
      <w:pPr>
        <w:widowControl w:val="0"/>
        <w:tabs>
          <w:tab w:val="center" w:pos="590"/>
          <w:tab w:val="center" w:pos="1440"/>
          <w:tab w:val="left" w:pos="1872"/>
          <w:tab w:val="left" w:pos="9187"/>
        </w:tabs>
      </w:pPr>
      <w:r w:rsidRPr="000F7592">
        <w:rPr>
          <w:u w:val="single"/>
        </w:rPr>
        <w:tab/>
        <w:t>Date</w:t>
      </w:r>
      <w:r w:rsidRPr="000F7592">
        <w:rPr>
          <w:u w:val="single"/>
        </w:rPr>
        <w:tab/>
        <w:t>Body</w:t>
      </w:r>
      <w:r w:rsidRPr="000F7592">
        <w:rPr>
          <w:u w:val="single"/>
        </w:rPr>
        <w:tab/>
        <w:t>Action Description with journal page number</w:t>
      </w:r>
      <w:r w:rsidRPr="000F7592">
        <w:rPr>
          <w:u w:val="single"/>
        </w:rPr>
        <w:tab/>
      </w:r>
    </w:p>
    <w:p w:rsidR="004D5229" w:rsidRDefault="004D5229" w:rsidP="004D5229">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246EA2">
          <w:rPr>
            <w:rStyle w:val="Hyperlink"/>
          </w:rPr>
          <w:t>Senate Journal</w:t>
        </w:r>
        <w:r w:rsidRPr="00246EA2">
          <w:rPr>
            <w:rStyle w:val="Hyperlink"/>
          </w:rPr>
          <w:noBreakHyphen/>
          <w:t>page 192</w:t>
        </w:r>
      </w:hyperlink>
      <w:r>
        <w:t>)</w:t>
      </w:r>
    </w:p>
    <w:p w:rsidR="004D5229" w:rsidRDefault="004D5229" w:rsidP="004D5229">
      <w:pPr>
        <w:widowControl w:val="0"/>
        <w:tabs>
          <w:tab w:val="right" w:pos="1008"/>
          <w:tab w:val="left" w:pos="1152"/>
          <w:tab w:val="left" w:pos="1872"/>
          <w:tab w:val="left" w:pos="9187"/>
        </w:tabs>
        <w:ind w:left="2088" w:hanging="2088"/>
      </w:pPr>
      <w:r>
        <w:tab/>
        <w:t>1/8/2019</w:t>
      </w:r>
      <w:r>
        <w:tab/>
        <w:t>Senate</w:t>
      </w:r>
      <w:r>
        <w:tab/>
        <w:t xml:space="preserve">Referred to Committee on </w:t>
      </w:r>
      <w:r w:rsidRPr="00246EA2">
        <w:rPr>
          <w:b/>
        </w:rPr>
        <w:t>Judiciary</w:t>
      </w:r>
      <w:r>
        <w:t xml:space="preserve"> (</w:t>
      </w:r>
      <w:hyperlink r:id="rId7" w:history="1">
        <w:r w:rsidRPr="00246EA2">
          <w:rPr>
            <w:rStyle w:val="Hyperlink"/>
          </w:rPr>
          <w:t>Senate Journal</w:t>
        </w:r>
        <w:r w:rsidRPr="00246EA2">
          <w:rPr>
            <w:rStyle w:val="Hyperlink"/>
          </w:rPr>
          <w:noBreakHyphen/>
          <w:t>page 192</w:t>
        </w:r>
      </w:hyperlink>
      <w:r>
        <w:t>)</w:t>
      </w:r>
    </w:p>
    <w:p w:rsidR="004D5229" w:rsidRDefault="004D5229" w:rsidP="004D5229">
      <w:pPr>
        <w:widowControl w:val="0"/>
        <w:tabs>
          <w:tab w:val="right" w:pos="1008"/>
          <w:tab w:val="left" w:pos="1152"/>
          <w:tab w:val="left" w:pos="1872"/>
          <w:tab w:val="left" w:pos="9187"/>
        </w:tabs>
        <w:ind w:left="2088" w:hanging="2088"/>
      </w:pPr>
      <w:r>
        <w:tab/>
        <w:t>3/7/2019</w:t>
      </w:r>
      <w:r>
        <w:tab/>
        <w:t>Senate</w:t>
      </w:r>
      <w:r>
        <w:tab/>
        <w:t>Referred to Subcommittee:  Turner (ch), Hutto, M.B.Matthews, Goldfinch, Talley</w:t>
      </w:r>
    </w:p>
    <w:p w:rsidR="004D5229" w:rsidRDefault="004D5229" w:rsidP="004D5229">
      <w:pPr>
        <w:widowControl w:val="0"/>
        <w:tabs>
          <w:tab w:val="right" w:pos="1008"/>
          <w:tab w:val="left" w:pos="1152"/>
          <w:tab w:val="left" w:pos="1872"/>
          <w:tab w:val="left" w:pos="9187"/>
        </w:tabs>
        <w:ind w:left="2088" w:hanging="2088"/>
      </w:pPr>
      <w:r>
        <w:tab/>
        <w:t>3/27/2019</w:t>
      </w:r>
      <w:r>
        <w:tab/>
        <w:t>Senate</w:t>
      </w:r>
      <w:r>
        <w:tab/>
        <w:t xml:space="preserve">Committee report: Favorable with amendment </w:t>
      </w:r>
      <w:r w:rsidRPr="00246EA2">
        <w:rPr>
          <w:b/>
        </w:rPr>
        <w:t>Judiciary</w:t>
      </w:r>
      <w:r>
        <w:t xml:space="preserve"> (</w:t>
      </w:r>
      <w:hyperlink r:id="rId8" w:history="1">
        <w:r w:rsidRPr="00246EA2">
          <w:rPr>
            <w:rStyle w:val="Hyperlink"/>
          </w:rPr>
          <w:t>Senate Journal</w:t>
        </w:r>
        <w:r w:rsidRPr="00246EA2">
          <w:rPr>
            <w:rStyle w:val="Hyperlink"/>
          </w:rPr>
          <w:noBreakHyphen/>
          <w:t>page 12</w:t>
        </w:r>
      </w:hyperlink>
      <w:r>
        <w:t>)</w:t>
      </w:r>
    </w:p>
    <w:p w:rsidR="004D5229" w:rsidRDefault="004D5229" w:rsidP="004D5229">
      <w:pPr>
        <w:widowControl w:val="0"/>
        <w:tabs>
          <w:tab w:val="right" w:pos="1008"/>
          <w:tab w:val="left" w:pos="1152"/>
          <w:tab w:val="left" w:pos="1872"/>
          <w:tab w:val="left" w:pos="9187"/>
        </w:tabs>
        <w:ind w:left="2088" w:hanging="2088"/>
      </w:pPr>
      <w:r>
        <w:tab/>
        <w:t>3/28/2019</w:t>
      </w:r>
      <w:r>
        <w:tab/>
      </w:r>
      <w:r>
        <w:tab/>
        <w:t>Scrivener's error corrected</w:t>
      </w:r>
    </w:p>
    <w:p w:rsidR="004D5229" w:rsidRDefault="004D5229" w:rsidP="004D5229">
      <w:pPr>
        <w:widowControl w:val="0"/>
        <w:tabs>
          <w:tab w:val="right" w:pos="1008"/>
          <w:tab w:val="left" w:pos="1152"/>
          <w:tab w:val="left" w:pos="1872"/>
          <w:tab w:val="left" w:pos="9187"/>
        </w:tabs>
        <w:ind w:left="2088" w:hanging="2088"/>
      </w:pPr>
      <w:r>
        <w:tab/>
        <w:t>4/3/2019</w:t>
      </w:r>
      <w:r>
        <w:tab/>
        <w:t>Senate</w:t>
      </w:r>
      <w:r>
        <w:tab/>
        <w:t>Read second time (</w:t>
      </w:r>
      <w:hyperlink r:id="rId9" w:history="1">
        <w:r w:rsidRPr="00246EA2">
          <w:rPr>
            <w:rStyle w:val="Hyperlink"/>
          </w:rPr>
          <w:t>Senate Journal</w:t>
        </w:r>
        <w:r w:rsidRPr="00246EA2">
          <w:rPr>
            <w:rStyle w:val="Hyperlink"/>
          </w:rPr>
          <w:noBreakHyphen/>
          <w:t>page 25</w:t>
        </w:r>
      </w:hyperlink>
      <w:r>
        <w:t>)</w:t>
      </w:r>
    </w:p>
    <w:p w:rsidR="004D5229" w:rsidRDefault="004D5229" w:rsidP="004D5229">
      <w:pPr>
        <w:widowControl w:val="0"/>
        <w:tabs>
          <w:tab w:val="right" w:pos="1008"/>
          <w:tab w:val="left" w:pos="1152"/>
          <w:tab w:val="left" w:pos="1872"/>
          <w:tab w:val="left" w:pos="9187"/>
        </w:tabs>
        <w:ind w:left="2088" w:hanging="2088"/>
      </w:pPr>
      <w:r>
        <w:tab/>
        <w:t>4/9/2019</w:t>
      </w:r>
      <w:r>
        <w:tab/>
        <w:t>Senate</w:t>
      </w:r>
      <w:r>
        <w:tab/>
        <w:t>Committee Amendment Amended and Adopted (</w:t>
      </w:r>
      <w:hyperlink r:id="rId10" w:history="1">
        <w:r w:rsidRPr="00246EA2">
          <w:rPr>
            <w:rStyle w:val="Hyperlink"/>
          </w:rPr>
          <w:t>Senate Journal</w:t>
        </w:r>
        <w:r w:rsidRPr="00246EA2">
          <w:rPr>
            <w:rStyle w:val="Hyperlink"/>
          </w:rPr>
          <w:noBreakHyphen/>
          <w:t>page 48</w:t>
        </w:r>
      </w:hyperlink>
      <w:r>
        <w:t>)</w:t>
      </w:r>
    </w:p>
    <w:p w:rsidR="004D5229" w:rsidRDefault="004D5229" w:rsidP="004D5229">
      <w:pPr>
        <w:widowControl w:val="0"/>
        <w:tabs>
          <w:tab w:val="right" w:pos="1008"/>
          <w:tab w:val="left" w:pos="1152"/>
          <w:tab w:val="left" w:pos="1872"/>
          <w:tab w:val="left" w:pos="9187"/>
        </w:tabs>
        <w:ind w:left="2088" w:hanging="2088"/>
      </w:pPr>
      <w:r>
        <w:tab/>
        <w:t>4/9/2019</w:t>
      </w:r>
      <w:r>
        <w:tab/>
        <w:t>Senate</w:t>
      </w:r>
      <w:r>
        <w:tab/>
        <w:t>Amended (</w:t>
      </w:r>
      <w:hyperlink r:id="rId11" w:history="1">
        <w:r w:rsidRPr="00246EA2">
          <w:rPr>
            <w:rStyle w:val="Hyperlink"/>
          </w:rPr>
          <w:t>Senate Journal</w:t>
        </w:r>
        <w:r w:rsidRPr="00246EA2">
          <w:rPr>
            <w:rStyle w:val="Hyperlink"/>
          </w:rPr>
          <w:noBreakHyphen/>
          <w:t>page 48</w:t>
        </w:r>
      </w:hyperlink>
      <w:r>
        <w:t>)</w:t>
      </w:r>
    </w:p>
    <w:p w:rsidR="004D5229" w:rsidRDefault="004D5229" w:rsidP="004D5229">
      <w:pPr>
        <w:widowControl w:val="0"/>
        <w:tabs>
          <w:tab w:val="right" w:pos="1008"/>
          <w:tab w:val="left" w:pos="1152"/>
          <w:tab w:val="left" w:pos="1872"/>
          <w:tab w:val="left" w:pos="9187"/>
        </w:tabs>
        <w:ind w:left="2088" w:hanging="2088"/>
      </w:pPr>
      <w:r>
        <w:tab/>
        <w:t>4/10/2019</w:t>
      </w:r>
      <w:r>
        <w:tab/>
      </w:r>
      <w:r>
        <w:tab/>
        <w:t>Scrivener's error corrected</w:t>
      </w:r>
    </w:p>
    <w:p w:rsidR="004D5229" w:rsidRDefault="004D5229" w:rsidP="004D5229">
      <w:pPr>
        <w:widowControl w:val="0"/>
        <w:tabs>
          <w:tab w:val="right" w:pos="1008"/>
          <w:tab w:val="left" w:pos="1152"/>
          <w:tab w:val="left" w:pos="1872"/>
          <w:tab w:val="left" w:pos="9187"/>
        </w:tabs>
        <w:ind w:left="2088" w:hanging="2088"/>
      </w:pPr>
      <w:r>
        <w:tab/>
        <w:t>4/10/2019</w:t>
      </w:r>
      <w:r>
        <w:tab/>
        <w:t>Senate</w:t>
      </w:r>
      <w:r>
        <w:tab/>
        <w:t>Amended (</w:t>
      </w:r>
      <w:hyperlink r:id="rId12" w:history="1">
        <w:r w:rsidRPr="00246EA2">
          <w:rPr>
            <w:rStyle w:val="Hyperlink"/>
          </w:rPr>
          <w:t>Senate Journal</w:t>
        </w:r>
        <w:r w:rsidRPr="00246EA2">
          <w:rPr>
            <w:rStyle w:val="Hyperlink"/>
          </w:rPr>
          <w:noBreakHyphen/>
          <w:t>page 75</w:t>
        </w:r>
      </w:hyperlink>
      <w:r>
        <w:t>)</w:t>
      </w:r>
    </w:p>
    <w:p w:rsidR="004D5229" w:rsidRDefault="004D5229" w:rsidP="004D5229">
      <w:pPr>
        <w:widowControl w:val="0"/>
        <w:tabs>
          <w:tab w:val="right" w:pos="1008"/>
          <w:tab w:val="left" w:pos="1152"/>
          <w:tab w:val="left" w:pos="1872"/>
          <w:tab w:val="left" w:pos="9187"/>
        </w:tabs>
        <w:ind w:left="2088" w:hanging="2088"/>
      </w:pPr>
      <w:r>
        <w:tab/>
        <w:t>4/10/2019</w:t>
      </w:r>
      <w:r>
        <w:tab/>
        <w:t>Senate</w:t>
      </w:r>
      <w:r>
        <w:tab/>
        <w:t>Read third time and sent to House (</w:t>
      </w:r>
      <w:hyperlink r:id="rId13" w:history="1">
        <w:r w:rsidRPr="00246EA2">
          <w:rPr>
            <w:rStyle w:val="Hyperlink"/>
          </w:rPr>
          <w:t>Senate Journal</w:t>
        </w:r>
        <w:r w:rsidRPr="00246EA2">
          <w:rPr>
            <w:rStyle w:val="Hyperlink"/>
          </w:rPr>
          <w:noBreakHyphen/>
          <w:t>page 75</w:t>
        </w:r>
      </w:hyperlink>
      <w:r>
        <w:t>)</w:t>
      </w:r>
    </w:p>
    <w:p w:rsidR="004D5229" w:rsidRDefault="004D5229" w:rsidP="004D5229">
      <w:pPr>
        <w:widowControl w:val="0"/>
        <w:tabs>
          <w:tab w:val="right" w:pos="1008"/>
          <w:tab w:val="left" w:pos="1152"/>
          <w:tab w:val="left" w:pos="1872"/>
          <w:tab w:val="left" w:pos="9187"/>
        </w:tabs>
        <w:ind w:left="2088" w:hanging="2088"/>
      </w:pPr>
      <w:r>
        <w:tab/>
        <w:t>4/10/2019</w:t>
      </w:r>
      <w:r>
        <w:tab/>
        <w:t>Senate</w:t>
      </w:r>
      <w:r>
        <w:tab/>
        <w:t>Roll call Ayes</w:t>
      </w:r>
      <w:r>
        <w:noBreakHyphen/>
        <w:t>41  Nays</w:t>
      </w:r>
      <w:r>
        <w:noBreakHyphen/>
        <w:t>0 (</w:t>
      </w:r>
      <w:hyperlink r:id="rId14" w:history="1">
        <w:r w:rsidRPr="00246EA2">
          <w:rPr>
            <w:rStyle w:val="Hyperlink"/>
          </w:rPr>
          <w:t>Senate Journal</w:t>
        </w:r>
        <w:r w:rsidRPr="00246EA2">
          <w:rPr>
            <w:rStyle w:val="Hyperlink"/>
          </w:rPr>
          <w:noBreakHyphen/>
          <w:t>page 75</w:t>
        </w:r>
      </w:hyperlink>
      <w:r>
        <w:t>)</w:t>
      </w:r>
    </w:p>
    <w:p w:rsidR="004D5229" w:rsidRDefault="004D5229" w:rsidP="004D5229">
      <w:pPr>
        <w:widowControl w:val="0"/>
        <w:tabs>
          <w:tab w:val="right" w:pos="1008"/>
          <w:tab w:val="left" w:pos="1152"/>
          <w:tab w:val="left" w:pos="1872"/>
          <w:tab w:val="left" w:pos="9187"/>
        </w:tabs>
        <w:ind w:left="2088" w:hanging="2088"/>
      </w:pPr>
      <w:r>
        <w:tab/>
        <w:t>4/11/2019</w:t>
      </w:r>
      <w:r>
        <w:tab/>
        <w:t>House</w:t>
      </w:r>
      <w:r>
        <w:tab/>
        <w:t>Introduced and read first time (</w:t>
      </w:r>
      <w:hyperlink r:id="rId15" w:history="1">
        <w:r w:rsidRPr="00246EA2">
          <w:rPr>
            <w:rStyle w:val="Hyperlink"/>
          </w:rPr>
          <w:t>House Journal</w:t>
        </w:r>
        <w:r w:rsidRPr="00246EA2">
          <w:rPr>
            <w:rStyle w:val="Hyperlink"/>
          </w:rPr>
          <w:noBreakHyphen/>
          <w:t>page 59</w:t>
        </w:r>
      </w:hyperlink>
      <w:r>
        <w:t>)</w:t>
      </w:r>
    </w:p>
    <w:p w:rsidR="004D5229" w:rsidRDefault="004D5229" w:rsidP="004D5229">
      <w:pPr>
        <w:widowControl w:val="0"/>
        <w:tabs>
          <w:tab w:val="right" w:pos="1008"/>
          <w:tab w:val="left" w:pos="1152"/>
          <w:tab w:val="left" w:pos="1872"/>
          <w:tab w:val="left" w:pos="9187"/>
        </w:tabs>
        <w:ind w:left="2088" w:hanging="2088"/>
      </w:pPr>
      <w:r>
        <w:tab/>
        <w:t>4/11/2019</w:t>
      </w:r>
      <w:r>
        <w:tab/>
        <w:t>House</w:t>
      </w:r>
      <w:r>
        <w:tab/>
        <w:t xml:space="preserve">Referred to Committee on </w:t>
      </w:r>
      <w:r w:rsidRPr="00246EA2">
        <w:rPr>
          <w:b/>
        </w:rPr>
        <w:t>Judiciary</w:t>
      </w:r>
      <w:r>
        <w:t xml:space="preserve"> (</w:t>
      </w:r>
      <w:hyperlink r:id="rId16" w:history="1">
        <w:r w:rsidRPr="00246EA2">
          <w:rPr>
            <w:rStyle w:val="Hyperlink"/>
          </w:rPr>
          <w:t>House Journal</w:t>
        </w:r>
        <w:r w:rsidRPr="00246EA2">
          <w:rPr>
            <w:rStyle w:val="Hyperlink"/>
          </w:rPr>
          <w:noBreakHyphen/>
          <w:t>page 59</w:t>
        </w:r>
      </w:hyperlink>
      <w:r>
        <w:t>)</w:t>
      </w:r>
    </w:p>
    <w:p w:rsidR="004D5229" w:rsidRDefault="004D5229" w:rsidP="004D5229">
      <w:pPr>
        <w:widowControl w:val="0"/>
        <w:tabs>
          <w:tab w:val="right" w:pos="1008"/>
          <w:tab w:val="left" w:pos="1152"/>
          <w:tab w:val="left" w:pos="1872"/>
          <w:tab w:val="left" w:pos="9187"/>
        </w:tabs>
        <w:ind w:left="2088" w:hanging="2088"/>
      </w:pPr>
      <w:r>
        <w:tab/>
        <w:t>5/8/2019</w:t>
      </w:r>
      <w:r>
        <w:tab/>
        <w:t>House</w:t>
      </w:r>
      <w:r>
        <w:tab/>
        <w:t xml:space="preserve">Committee report: Favorable </w:t>
      </w:r>
      <w:r w:rsidRPr="00246EA2">
        <w:rPr>
          <w:b/>
        </w:rPr>
        <w:t>Judiciary</w:t>
      </w:r>
      <w:r>
        <w:t xml:space="preserve"> (</w:t>
      </w:r>
      <w:hyperlink r:id="rId17" w:history="1">
        <w:r w:rsidRPr="00246EA2">
          <w:rPr>
            <w:rStyle w:val="Hyperlink"/>
          </w:rPr>
          <w:t>House Journal</w:t>
        </w:r>
        <w:r w:rsidRPr="00246EA2">
          <w:rPr>
            <w:rStyle w:val="Hyperlink"/>
          </w:rPr>
          <w:noBreakHyphen/>
          <w:t>page 4</w:t>
        </w:r>
      </w:hyperlink>
      <w:r>
        <w:t>)</w:t>
      </w:r>
    </w:p>
    <w:p w:rsidR="004D5229" w:rsidRDefault="004D5229" w:rsidP="004D5229">
      <w:pPr>
        <w:widowControl w:val="0"/>
        <w:tabs>
          <w:tab w:val="right" w:pos="1008"/>
          <w:tab w:val="left" w:pos="1152"/>
          <w:tab w:val="left" w:pos="1872"/>
          <w:tab w:val="left" w:pos="9187"/>
        </w:tabs>
        <w:ind w:left="2088" w:hanging="2088"/>
      </w:pPr>
      <w:r>
        <w:tab/>
        <w:t>1/15/2020</w:t>
      </w:r>
      <w:r>
        <w:tab/>
        <w:t>House</w:t>
      </w:r>
      <w:r>
        <w:tab/>
        <w:t xml:space="preserve">Recommitted to Committee on </w:t>
      </w:r>
      <w:r w:rsidRPr="00246EA2">
        <w:rPr>
          <w:b/>
        </w:rPr>
        <w:t>Judiciary</w:t>
      </w:r>
      <w:r>
        <w:t xml:space="preserve"> (</w:t>
      </w:r>
      <w:hyperlink r:id="rId18" w:history="1">
        <w:r w:rsidRPr="00246EA2">
          <w:rPr>
            <w:rStyle w:val="Hyperlink"/>
          </w:rPr>
          <w:t>House Journal</w:t>
        </w:r>
        <w:r w:rsidRPr="00246EA2">
          <w:rPr>
            <w:rStyle w:val="Hyperlink"/>
          </w:rPr>
          <w:noBreakHyphen/>
          <w:t>page 87</w:t>
        </w:r>
      </w:hyperlink>
      <w:r>
        <w:t>)</w:t>
      </w:r>
    </w:p>
    <w:p w:rsidR="004D5229" w:rsidRDefault="004D5229" w:rsidP="004D5229">
      <w:pPr>
        <w:widowControl w:val="0"/>
        <w:tabs>
          <w:tab w:val="right" w:pos="1008"/>
          <w:tab w:val="left" w:pos="1152"/>
          <w:tab w:val="left" w:pos="1872"/>
          <w:tab w:val="left" w:pos="9187"/>
        </w:tabs>
        <w:ind w:left="2088" w:hanging="2088"/>
      </w:pPr>
      <w:r>
        <w:tab/>
        <w:t>5/12/2020</w:t>
      </w:r>
      <w:r>
        <w:tab/>
        <w:t>House</w:t>
      </w:r>
      <w:r>
        <w:tab/>
        <w:t xml:space="preserve">Recalled from Committee on </w:t>
      </w:r>
      <w:r w:rsidRPr="00246EA2">
        <w:rPr>
          <w:b/>
        </w:rPr>
        <w:t>Judiciary</w:t>
      </w:r>
    </w:p>
    <w:p w:rsidR="004D5229" w:rsidRDefault="004D5229" w:rsidP="004D5229">
      <w:pPr>
        <w:widowControl w:val="0"/>
        <w:tabs>
          <w:tab w:val="right" w:pos="1008"/>
          <w:tab w:val="left" w:pos="1152"/>
          <w:tab w:val="left" w:pos="1872"/>
          <w:tab w:val="left" w:pos="9187"/>
        </w:tabs>
        <w:ind w:left="2088" w:hanging="2088"/>
      </w:pPr>
      <w:r>
        <w:tab/>
        <w:t>9/15/2020</w:t>
      </w:r>
      <w:r>
        <w:tab/>
        <w:t>House</w:t>
      </w:r>
      <w:r>
        <w:tab/>
        <w:t>Debate adjourned until  Wed., 09</w:t>
      </w:r>
      <w:r>
        <w:noBreakHyphen/>
        <w:t>16</w:t>
      </w:r>
      <w:r>
        <w:noBreakHyphen/>
        <w:t>20 (</w:t>
      </w:r>
      <w:hyperlink r:id="rId19" w:history="1">
        <w:r w:rsidRPr="00246EA2">
          <w:rPr>
            <w:rStyle w:val="Hyperlink"/>
          </w:rPr>
          <w:t>House Journal</w:t>
        </w:r>
        <w:r w:rsidRPr="00246EA2">
          <w:rPr>
            <w:rStyle w:val="Hyperlink"/>
          </w:rPr>
          <w:noBreakHyphen/>
          <w:t>page 109</w:t>
        </w:r>
      </w:hyperlink>
      <w:r>
        <w:t>)</w:t>
      </w:r>
    </w:p>
    <w:p w:rsidR="004D5229" w:rsidRDefault="004D5229" w:rsidP="004D5229">
      <w:pPr>
        <w:widowControl w:val="0"/>
        <w:tabs>
          <w:tab w:val="right" w:pos="1008"/>
          <w:tab w:val="left" w:pos="1152"/>
          <w:tab w:val="left" w:pos="1872"/>
          <w:tab w:val="left" w:pos="9187"/>
        </w:tabs>
        <w:ind w:left="2088" w:hanging="2088"/>
      </w:pPr>
      <w:r>
        <w:tab/>
        <w:t>9/16/2020</w:t>
      </w:r>
      <w:r>
        <w:tab/>
        <w:t>House</w:t>
      </w:r>
      <w:r>
        <w:tab/>
        <w:t>Debate adjourned (</w:t>
      </w:r>
      <w:hyperlink r:id="rId20" w:history="1">
        <w:r w:rsidRPr="00246EA2">
          <w:rPr>
            <w:rStyle w:val="Hyperlink"/>
          </w:rPr>
          <w:t>House Journal</w:t>
        </w:r>
        <w:r w:rsidRPr="00246EA2">
          <w:rPr>
            <w:rStyle w:val="Hyperlink"/>
          </w:rPr>
          <w:noBreakHyphen/>
          <w:t>page 6</w:t>
        </w:r>
      </w:hyperlink>
      <w:r>
        <w:t>)</w:t>
      </w:r>
    </w:p>
    <w:p w:rsidR="004D5229" w:rsidRDefault="004D5229" w:rsidP="004D5229">
      <w:pPr>
        <w:widowControl w:val="0"/>
        <w:tabs>
          <w:tab w:val="right" w:pos="1008"/>
          <w:tab w:val="left" w:pos="1152"/>
          <w:tab w:val="left" w:pos="1872"/>
          <w:tab w:val="left" w:pos="9187"/>
        </w:tabs>
        <w:ind w:left="2088" w:hanging="2088"/>
      </w:pPr>
      <w:r>
        <w:tab/>
        <w:t>9/16/2020</w:t>
      </w:r>
      <w:r>
        <w:tab/>
        <w:t>House</w:t>
      </w:r>
      <w:r>
        <w:tab/>
        <w:t>Debate adjourned until  Thurs., 09</w:t>
      </w:r>
      <w:r>
        <w:noBreakHyphen/>
        <w:t>17</w:t>
      </w:r>
      <w:r>
        <w:noBreakHyphen/>
        <w:t>20 (</w:t>
      </w:r>
      <w:hyperlink r:id="rId21" w:history="1">
        <w:r w:rsidRPr="00246EA2">
          <w:rPr>
            <w:rStyle w:val="Hyperlink"/>
          </w:rPr>
          <w:t>House Journal</w:t>
        </w:r>
        <w:r w:rsidRPr="00246EA2">
          <w:rPr>
            <w:rStyle w:val="Hyperlink"/>
          </w:rPr>
          <w:noBreakHyphen/>
          <w:t>page 45</w:t>
        </w:r>
      </w:hyperlink>
      <w:r>
        <w:t>)</w:t>
      </w:r>
    </w:p>
    <w:p w:rsidR="004D5229" w:rsidRDefault="004D5229" w:rsidP="004D5229">
      <w:pPr>
        <w:widowControl w:val="0"/>
        <w:tabs>
          <w:tab w:val="right" w:pos="1008"/>
          <w:tab w:val="left" w:pos="1152"/>
          <w:tab w:val="left" w:pos="1872"/>
          <w:tab w:val="left" w:pos="9187"/>
        </w:tabs>
        <w:ind w:left="2088" w:hanging="2088"/>
      </w:pPr>
      <w:r>
        <w:tab/>
        <w:t>9/22/2020</w:t>
      </w:r>
      <w:r>
        <w:tab/>
        <w:t>House</w:t>
      </w:r>
      <w:r>
        <w:tab/>
        <w:t>Debate adjourned until  Wednesday, Sept. 23 (</w:t>
      </w:r>
      <w:hyperlink r:id="rId22" w:history="1">
        <w:r w:rsidRPr="00246EA2">
          <w:rPr>
            <w:rStyle w:val="Hyperlink"/>
          </w:rPr>
          <w:t>House Journal</w:t>
        </w:r>
        <w:r w:rsidRPr="00246EA2">
          <w:rPr>
            <w:rStyle w:val="Hyperlink"/>
          </w:rPr>
          <w:noBreakHyphen/>
          <w:t>page 23</w:t>
        </w:r>
      </w:hyperlink>
      <w:r>
        <w:t>)</w:t>
      </w:r>
    </w:p>
    <w:p w:rsidR="004D5229" w:rsidRDefault="004D5229" w:rsidP="004D5229">
      <w:pPr>
        <w:widowControl w:val="0"/>
        <w:tabs>
          <w:tab w:val="right" w:pos="1008"/>
          <w:tab w:val="left" w:pos="1152"/>
          <w:tab w:val="left" w:pos="1872"/>
          <w:tab w:val="left" w:pos="9187"/>
        </w:tabs>
        <w:ind w:left="2088" w:hanging="2088"/>
      </w:pPr>
      <w:r>
        <w:tab/>
        <w:t>9/23/2020</w:t>
      </w:r>
      <w:r>
        <w:tab/>
        <w:t>House</w:t>
      </w:r>
      <w:r>
        <w:tab/>
        <w:t>Debate adjourned until  Thurs., Sept 24 (</w:t>
      </w:r>
      <w:hyperlink r:id="rId23" w:history="1">
        <w:r w:rsidRPr="00246EA2">
          <w:rPr>
            <w:rStyle w:val="Hyperlink"/>
          </w:rPr>
          <w:t>House Journal</w:t>
        </w:r>
        <w:r w:rsidRPr="00246EA2">
          <w:rPr>
            <w:rStyle w:val="Hyperlink"/>
          </w:rPr>
          <w:noBreakHyphen/>
          <w:t>page 110</w:t>
        </w:r>
      </w:hyperlink>
      <w:r>
        <w:t>)</w:t>
      </w:r>
    </w:p>
    <w:p w:rsidR="004D5229" w:rsidRDefault="004D5229" w:rsidP="004D5229">
      <w:pPr>
        <w:widowControl w:val="0"/>
        <w:tabs>
          <w:tab w:val="right" w:pos="1008"/>
          <w:tab w:val="left" w:pos="1152"/>
          <w:tab w:val="left" w:pos="1872"/>
          <w:tab w:val="left" w:pos="9187"/>
        </w:tabs>
        <w:ind w:left="2088" w:hanging="2088"/>
      </w:pPr>
    </w:p>
    <w:p w:rsidR="000F7592" w:rsidRDefault="000F7592" w:rsidP="000F7592">
      <w:pPr>
        <w:widowControl w:val="0"/>
        <w:tabs>
          <w:tab w:val="right" w:pos="1008"/>
          <w:tab w:val="left" w:pos="1152"/>
          <w:tab w:val="left" w:pos="1872"/>
          <w:tab w:val="left" w:pos="9187"/>
        </w:tabs>
        <w:ind w:left="2088" w:hanging="2088"/>
      </w:pPr>
      <w:bookmarkStart w:id="0" w:name="_GoBack"/>
      <w:bookmarkEnd w:id="0"/>
      <w:r>
        <w:t xml:space="preserve">View the latest </w:t>
      </w:r>
      <w:hyperlink r:id="rId24" w:history="1">
        <w:r w:rsidRPr="000F7592">
          <w:rPr>
            <w:rStyle w:val="Hyperlink"/>
          </w:rPr>
          <w:t>legislative information</w:t>
        </w:r>
      </w:hyperlink>
      <w:r>
        <w:t xml:space="preserve"> at the website</w:t>
      </w:r>
    </w:p>
    <w:p w:rsidR="000F7592" w:rsidRDefault="000F7592" w:rsidP="000F7592">
      <w:pPr>
        <w:widowControl w:val="0"/>
        <w:tabs>
          <w:tab w:val="right" w:pos="1008"/>
          <w:tab w:val="left" w:pos="1152"/>
          <w:tab w:val="left" w:pos="1872"/>
          <w:tab w:val="left" w:pos="9187"/>
        </w:tabs>
        <w:ind w:left="2088" w:hanging="2088"/>
      </w:pPr>
    </w:p>
    <w:p w:rsidR="000F7592" w:rsidRPr="000F7592" w:rsidRDefault="000F7592" w:rsidP="000F7592">
      <w:pPr>
        <w:widowControl w:val="0"/>
        <w:tabs>
          <w:tab w:val="right" w:pos="1008"/>
          <w:tab w:val="left" w:pos="1152"/>
          <w:tab w:val="left" w:pos="1872"/>
          <w:tab w:val="left" w:pos="9187"/>
        </w:tabs>
        <w:ind w:left="2088" w:hanging="2088"/>
      </w:pPr>
    </w:p>
    <w:p w:rsidR="000F7592" w:rsidRDefault="000F7592" w:rsidP="000F7592">
      <w:pPr>
        <w:widowControl w:val="0"/>
      </w:pPr>
      <w:r w:rsidRPr="000F7592">
        <w:rPr>
          <w:b/>
        </w:rPr>
        <w:t>VERSIONS OF THIS BILL</w:t>
      </w:r>
    </w:p>
    <w:p w:rsidR="000F7592" w:rsidRDefault="000F7592" w:rsidP="000F7592">
      <w:pPr>
        <w:widowControl w:val="0"/>
      </w:pPr>
    </w:p>
    <w:p w:rsidR="000F7592" w:rsidRDefault="005C78A2" w:rsidP="000F7592">
      <w:pPr>
        <w:widowControl w:val="0"/>
      </w:pPr>
      <w:hyperlink r:id="rId25" w:history="1">
        <w:r w:rsidR="000F7592">
          <w:rPr>
            <w:rStyle w:val="Hyperlink"/>
          </w:rPr>
          <w:t>1/8/2019</w:t>
        </w:r>
      </w:hyperlink>
    </w:p>
    <w:p w:rsidR="000F7592" w:rsidRDefault="005C78A2" w:rsidP="000F7592">
      <w:hyperlink r:id="rId26" w:history="1">
        <w:r w:rsidR="009350BB" w:rsidRPr="009350BB">
          <w:rPr>
            <w:rStyle w:val="Hyperlink"/>
          </w:rPr>
          <w:t>3/27/2019</w:t>
        </w:r>
      </w:hyperlink>
    </w:p>
    <w:p w:rsidR="009350BB" w:rsidRDefault="005C78A2" w:rsidP="000F7592">
      <w:hyperlink r:id="rId27" w:history="1">
        <w:r w:rsidR="00316D37" w:rsidRPr="00316D37">
          <w:rPr>
            <w:rStyle w:val="Hyperlink"/>
          </w:rPr>
          <w:t>3/28/2019</w:t>
        </w:r>
      </w:hyperlink>
    </w:p>
    <w:p w:rsidR="00316D37" w:rsidRDefault="005C78A2" w:rsidP="000F7592">
      <w:hyperlink r:id="rId28" w:history="1">
        <w:r w:rsidR="00357415" w:rsidRPr="00357415">
          <w:rPr>
            <w:rStyle w:val="Hyperlink"/>
          </w:rPr>
          <w:t>4/9/2019</w:t>
        </w:r>
      </w:hyperlink>
    </w:p>
    <w:p w:rsidR="00357415" w:rsidRDefault="005C78A2" w:rsidP="000F7592">
      <w:hyperlink r:id="rId29" w:history="1">
        <w:r w:rsidR="00860F20" w:rsidRPr="00860F20">
          <w:rPr>
            <w:rStyle w:val="Hyperlink"/>
          </w:rPr>
          <w:t>4/10/2019</w:t>
        </w:r>
      </w:hyperlink>
    </w:p>
    <w:p w:rsidR="00860F20" w:rsidRDefault="005C78A2" w:rsidP="000F7592">
      <w:hyperlink r:id="rId30" w:history="1">
        <w:r w:rsidR="00137F2B" w:rsidRPr="00137F2B">
          <w:rPr>
            <w:rStyle w:val="Hyperlink"/>
          </w:rPr>
          <w:t>4/10/2019-A</w:t>
        </w:r>
      </w:hyperlink>
    </w:p>
    <w:p w:rsidR="00137F2B" w:rsidRDefault="005C78A2" w:rsidP="000F7592">
      <w:hyperlink r:id="rId31" w:history="1">
        <w:r w:rsidR="00624AA7" w:rsidRPr="00624AA7">
          <w:rPr>
            <w:rStyle w:val="Hyperlink"/>
          </w:rPr>
          <w:t>5/8/2019</w:t>
        </w:r>
      </w:hyperlink>
    </w:p>
    <w:p w:rsidR="00624AA7" w:rsidRDefault="005C78A2" w:rsidP="000F7592">
      <w:hyperlink r:id="rId32" w:history="1">
        <w:r w:rsidR="00444590" w:rsidRPr="00444590">
          <w:rPr>
            <w:rStyle w:val="Hyperlink"/>
          </w:rPr>
          <w:t>5/12/2020</w:t>
        </w:r>
      </w:hyperlink>
    </w:p>
    <w:p w:rsidR="00444590" w:rsidRDefault="00444590" w:rsidP="000F7592"/>
    <w:p w:rsidR="000F7592" w:rsidRDefault="000F7592" w:rsidP="000F7592">
      <w:pPr>
        <w:sectPr w:rsidR="000F7592" w:rsidSect="000F7592">
          <w:pgSz w:w="12240" w:h="15840" w:code="1"/>
          <w:pgMar w:top="1080" w:right="1440" w:bottom="1080" w:left="1440" w:header="720" w:footer="720" w:gutter="0"/>
          <w:cols w:space="720"/>
          <w:noEndnote/>
          <w:docGrid w:linePitch="360"/>
        </w:sectPr>
      </w:pP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44590" w:rsidRPr="00D07575"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2020</w:t>
      </w: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930CE9" w:rsidRDefault="00444590" w:rsidP="00930CE9">
      <w:pPr>
        <w:tabs>
          <w:tab w:val="right" w:pos="5933"/>
        </w:tabs>
        <w:suppressAutoHyphens/>
        <w:jc w:val="both"/>
        <w:rPr>
          <w:rFonts w:eastAsia="Times New Roman"/>
        </w:rPr>
      </w:pPr>
      <w:r>
        <w:rPr>
          <w:rFonts w:eastAsia="Times New Roman"/>
        </w:rPr>
        <w:tab/>
      </w:r>
      <w:r>
        <w:rPr>
          <w:rFonts w:eastAsia="Times New Roman"/>
          <w:b/>
          <w:sz w:val="36"/>
        </w:rPr>
        <w:t>S. 342</w:t>
      </w: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Default="00444590" w:rsidP="0093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5/12/20--H.</w:t>
      </w: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2019.</w:t>
      </w:r>
    </w:p>
    <w:p w:rsidR="00444590" w:rsidRPr="00930CE9" w:rsidRDefault="00444590" w:rsidP="0093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4590"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4590" w:rsidRPr="00F04709" w:rsidSect="00D07575">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F04709">
        <w:rPr>
          <w:rFonts w:eastAsia="Times New Roman"/>
          <w:b/>
          <w:sz w:val="30"/>
          <w:szCs w:val="30"/>
        </w:rPr>
        <w:t xml:space="preserve">A </w:t>
      </w:r>
      <w:bookmarkStart w:id="2" w:name="whattype"/>
      <w:bookmarkEnd w:id="2"/>
      <w:r w:rsidRPr="00F04709">
        <w:rPr>
          <w:rFonts w:eastAsia="Times New Roman"/>
          <w:b/>
          <w:sz w:val="30"/>
          <w:szCs w:val="30"/>
        </w:rPr>
        <w:t>BILL</w:t>
      </w: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709">
        <w:rPr>
          <w:rFonts w:eastAsia="Times New Roman"/>
        </w:rPr>
        <w:t xml:space="preserve">TO ENACT THE </w:t>
      </w:r>
      <w:r w:rsidRPr="00F04709">
        <w:t>“RESPONSIBLE ALCOHOL SERVER TRAINING ACT</w:t>
      </w:r>
      <w:r w:rsidRPr="00F04709">
        <w:rPr>
          <w:rFonts w:eastAsia="Times New Roman"/>
        </w:rPr>
        <w:t>”; TO AMEND TITLE 61 OF THE 1976 CODE, RELATING TO ALCOHOL AND ALCOHOLIC BEVERAGES, BY ADDING CHAPTER 3, TO PROVIDE FOR THE ESTABLISHMENT, IMPLEMENTATION, AND ENFORCEMENT OF A MANDATORY ALCOHOL SERVER TRAINING AND EDUCATION PROGRAM, TO REQUIRE SERVERS OF ALCOHOLIC BEVERAGES FOR ON-PREMISES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AND TO PROVIDE FOR FINES AND PENALTIES FOR VIOLATIONS OF THESE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SECTION 61-4-90(A), SECTION 61-4-580, SECTION 61-6-2220, SECTION 61-6-4070(A), AND SECTION 61-6-4080 OF THE 1976 CODE, ALL RELATING TO THE UNLAWFUL SALE OF ALCOHOL, TO PROVIDE FOR FINES AND PENALTIES FOR VIOLATIONS OF CERTAIN PROVISIONS.</w:t>
      </w: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709">
        <w:rPr>
          <w:rFonts w:eastAsia="Times New Roman"/>
        </w:rPr>
        <w:t>Be it enacted by the General Assembly of the State of South Carolina:</w:t>
      </w:r>
    </w:p>
    <w:p w:rsidR="00444590" w:rsidRPr="00F04709" w:rsidRDefault="0044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Times New Roman"/>
        </w:rPr>
        <w:t>SECTION</w:t>
      </w:r>
      <w:r w:rsidRPr="00F04709">
        <w:rPr>
          <w:rFonts w:eastAsia="Times New Roman"/>
        </w:rPr>
        <w:tab/>
        <w:t>1.</w:t>
      </w:r>
      <w:r w:rsidRPr="00F04709">
        <w:rPr>
          <w:rFonts w:eastAsia="Times New Roman"/>
        </w:rPr>
        <w:tab/>
        <w:t>(A)</w:t>
      </w:r>
      <w:r w:rsidRPr="00F04709">
        <w:rPr>
          <w:rFonts w:eastAsia="Times New Roman"/>
        </w:rPr>
        <w:tab/>
      </w:r>
      <w:r w:rsidRPr="00F04709">
        <w:t>It is determined and declared as a matter of legislative findings that: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Pr="00F04709">
        <w:tab/>
        <w:t>(1)</w:t>
      </w:r>
      <w:r w:rsidRPr="00F04709">
        <w:tab/>
        <w:t>service and consumption of alcoholic beverages in an irresponsible manner has a significant adverse impact on highway safety, personal health, and individual welfare and is not in the best interests of the residents of South Carolina;</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Pr="00F04709">
        <w:tab/>
        <w:t>(2)</w:t>
      </w:r>
      <w:r w:rsidRPr="00F04709">
        <w:tab/>
        <w:t xml:space="preserve">responsible alcohol server training programs have proven to be an effective means of addressing, in a positive and constructive manner, inappropriate service of alcoholic beverages by permitted and licensed establishments; </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Pr="00F04709">
        <w:tab/>
        <w:t>(3)</w:t>
      </w:r>
      <w:r w:rsidRPr="00F04709">
        <w:tab/>
        <w:t>any responsible alcohol server training program should be provided to licensees, permittees, and their employees at a reasonable cost so as to encourage their full support and participation while creating an incentive for the program to be taken seriously; and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Pr="00F04709">
        <w:tab/>
        <w:t>(4)</w:t>
      </w:r>
      <w:r w:rsidRPr="00F04709">
        <w:tab/>
        <w:t>the establishment of a responsible alcohol server training program will promote highway safety and the public health and welfare of the residents of South Carolina.</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(B)</w:t>
      </w:r>
      <w:r w:rsidRPr="00F04709">
        <w:tab/>
        <w:t>It is therefore declared to be the policy of this State to promote the safety, health, and welfare of its residents by the establishment and operation of a responsible alcohol server training program pursuant to the provisions of Chapter 3, Title 61.</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2.</w:t>
      </w:r>
      <w:r w:rsidRPr="00F04709">
        <w:tab/>
        <w:t>This act shall be referred to as the “Responsible Alcohol Server Training Act”.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3.</w:t>
      </w:r>
      <w:r w:rsidRPr="00F04709">
        <w:tab/>
        <w:t>Title 61 of the 1976 Code is amended by adding:</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“CHAPTER 3</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Responsible Alcohol Server Training Act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Section 61</w:t>
      </w:r>
      <w:r w:rsidRPr="00F04709">
        <w:noBreakHyphen/>
        <w:t>3</w:t>
      </w:r>
      <w:r w:rsidRPr="00F04709">
        <w:noBreakHyphen/>
        <w:t>100.</w:t>
      </w:r>
      <w:r w:rsidRPr="00F04709">
        <w:tab/>
        <w:t>For the purposes of this chapter, the following definitions apply:</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tab/>
      </w:r>
      <w:r w:rsidRPr="00F04709">
        <w:tab/>
      </w:r>
      <w:r w:rsidRPr="00F04709">
        <w:rPr>
          <w:rFonts w:eastAsia="Calibri"/>
        </w:rPr>
        <w:t>(1)</w:t>
      </w:r>
      <w:r w:rsidRPr="00F04709">
        <w:rPr>
          <w:rFonts w:eastAsia="Calibri"/>
        </w:rPr>
        <w:tab/>
        <w:t>‘Alcohol’ means beer, wine, alcoholic liquors, or any other type of alcoholic beverage that contains any amount of alcohol and is used as a beverage for human consumption.</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‘Alcohol server’ means an individual who sells, serves, transfers, or dispenses alcohol for on</w:t>
      </w:r>
      <w:r w:rsidRPr="00F04709">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F04709">
        <w:rPr>
          <w:rFonts w:eastAsia="Calibri"/>
        </w:rPr>
        <w:noBreakHyphen/>
        <w:t xml:space="preserve">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w:t>
      </w:r>
      <w:r>
        <w:rPr>
          <w:rFonts w:eastAsia="Calibri"/>
        </w:rPr>
        <w:t>t</w:t>
      </w:r>
      <w:r w:rsidRPr="00F04709">
        <w:rPr>
          <w:rFonts w:eastAsia="Calibri"/>
        </w:rPr>
        <w:t>itle</w:t>
      </w:r>
      <w:r w:rsidRPr="00F04709">
        <w:t>; and shall not include an individual who cannot lawfully serve or deliver alcohol pursuant to Sections 61-4-90(D) and 61-6-2200</w:t>
      </w:r>
      <w:r w:rsidRPr="00F04709">
        <w:rPr>
          <w:rFonts w:eastAsia="Calibri"/>
        </w:rPr>
        <w:t>.</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r>
      <w:r w:rsidRPr="00F04709">
        <w:t xml:space="preserve">‘Alcohol </w:t>
      </w:r>
      <w:r w:rsidRPr="00F04709">
        <w:rPr>
          <w:rFonts w:eastAsia="Calibri"/>
        </w:rPr>
        <w:t>server certificate</w:t>
      </w:r>
      <w:r w:rsidRPr="00F04709">
        <w:t>’</w:t>
      </w:r>
      <w:r w:rsidRPr="00F04709">
        <w:rPr>
          <w:rFonts w:eastAsia="Calibri"/>
        </w:rPr>
        <w:t xml:space="preserve"> means an authorization issued by the department for an individual to be employed or engaged as an alcohol server for on</w:t>
      </w:r>
      <w:r w:rsidRPr="00F04709">
        <w:rPr>
          <w:rFonts w:eastAsia="Calibri"/>
        </w:rPr>
        <w:noBreakHyphen/>
        <w:t>premises consumption.</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‘DAODAS’ means the South Carolina Department of Alcohol and Other Drug Abuse Services.</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r>
      <w:r w:rsidRPr="00F04709">
        <w:t>‘</w:t>
      </w:r>
      <w:r w:rsidRPr="00F04709">
        <w:rPr>
          <w:rFonts w:eastAsia="Calibri"/>
        </w:rPr>
        <w:t>Department</w:t>
      </w:r>
      <w:r w:rsidRPr="00F04709">
        <w:t>’</w:t>
      </w:r>
      <w:r w:rsidRPr="00F04709">
        <w:rPr>
          <w:rFonts w:eastAsia="Calibri"/>
        </w:rPr>
        <w:t xml:space="preserve"> means the South Carolina Department of Revenue.</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r>
      <w:r w:rsidRPr="00F04709">
        <w:t>‘</w:t>
      </w:r>
      <w:r w:rsidRPr="00F04709">
        <w:rPr>
          <w:rFonts w:eastAsia="Calibri"/>
        </w:rPr>
        <w:t>Division</w:t>
      </w:r>
      <w:r w:rsidRPr="00F04709">
        <w:t>’</w:t>
      </w:r>
      <w:r w:rsidRPr="00F04709">
        <w:rPr>
          <w:rFonts w:eastAsia="Calibri"/>
        </w:rPr>
        <w:t xml:space="preserve"> means the South Carolina Law Enforcement Division.</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‘Employee’ means a person who is employed for at least ten hours a week by a permittee or a licensee</w:t>
      </w:r>
      <w:r w:rsidRPr="00F04709">
        <w:rPr>
          <w:rFonts w:eastAsia="Calibri"/>
          <w:szCs w:val="36"/>
        </w:rPr>
        <w:t>.</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r>
      <w:r w:rsidRPr="00F04709">
        <w:t>‘</w:t>
      </w:r>
      <w:r w:rsidRPr="00F04709">
        <w:rPr>
          <w:rFonts w:eastAsia="Calibri"/>
        </w:rPr>
        <w:t>Licensee</w:t>
      </w:r>
      <w:r w:rsidRPr="00F04709">
        <w:t>’</w:t>
      </w:r>
      <w:r w:rsidRPr="00F04709">
        <w:rPr>
          <w:rFonts w:eastAsia="Calibri"/>
        </w:rPr>
        <w:t xml:space="preserve"> means a person issued a license by the department pursuant to Title 61 to sell, serve, transfer, or dispense alcoholic liquors or alcoholic liquor by the drink for on</w:t>
      </w:r>
      <w:r w:rsidRPr="00F04709">
        <w:noBreakHyphen/>
      </w:r>
      <w:r w:rsidRPr="00F04709">
        <w:rPr>
          <w:rFonts w:eastAsia="Calibri"/>
        </w:rPr>
        <w:t>premises consumption.</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r>
      <w:r w:rsidRPr="00F04709">
        <w:t>‘</w:t>
      </w:r>
      <w:r w:rsidRPr="00F04709">
        <w:rPr>
          <w:rFonts w:eastAsia="Calibri"/>
        </w:rPr>
        <w:t>Manager</w:t>
      </w:r>
      <w:r w:rsidRPr="00F04709">
        <w:t>’</w:t>
      </w:r>
      <w:r w:rsidRPr="00F04709">
        <w:rPr>
          <w:rFonts w:eastAsia="Calibri"/>
        </w:rPr>
        <w:t xml:space="preserve"> means an individual employed by a permittee or licensee who manages, directs, or controls the sale, service, transfer, or dispensing of alcoholic beverages for on</w:t>
      </w:r>
      <w:r w:rsidRPr="00F04709">
        <w:rPr>
          <w:rFonts w:eastAsia="Calibri"/>
        </w:rPr>
        <w:noBreakHyphen/>
        <w:t>premises consumption at the permitted or licensed premises.</w:t>
      </w:r>
    </w:p>
    <w:p w:rsidR="00444590" w:rsidRPr="00F04709" w:rsidRDefault="00444590"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(10)</w:t>
      </w:r>
      <w:r w:rsidRPr="00F04709">
        <w:rPr>
          <w:rFonts w:eastAsia="Calibri"/>
        </w:rPr>
        <w:tab/>
      </w:r>
      <w:r w:rsidRPr="00F04709">
        <w:t>‘</w:t>
      </w:r>
      <w:r w:rsidRPr="00F04709">
        <w:rPr>
          <w:rFonts w:eastAsia="Calibri"/>
        </w:rPr>
        <w:t>Permittee</w:t>
      </w:r>
      <w:r w:rsidRPr="00F04709">
        <w:t>’</w:t>
      </w:r>
      <w:r w:rsidRPr="00F04709">
        <w:rPr>
          <w:rFonts w:eastAsia="Calibri"/>
        </w:rPr>
        <w:t xml:space="preserve"> means a person issued a permit by the department pursuant to Title 61 to sell, serve, transfer, or dispense beer, wine, ale, porter, or other malted beverages for on</w:t>
      </w:r>
      <w:r w:rsidRPr="00F04709">
        <w:noBreakHyphen/>
      </w:r>
      <w:r w:rsidRPr="00F04709">
        <w:rPr>
          <w:rFonts w:eastAsia="Calibri"/>
        </w:rPr>
        <w:t>premises consumption.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(11)</w:t>
      </w:r>
      <w:r w:rsidRPr="00F04709">
        <w:rPr>
          <w:rFonts w:eastAsia="Calibri"/>
        </w:rPr>
        <w:tab/>
      </w:r>
      <w:r w:rsidRPr="00F04709">
        <w:t>‘</w:t>
      </w:r>
      <w:r w:rsidRPr="00F04709">
        <w:rPr>
          <w:rFonts w:eastAsia="Calibri"/>
        </w:rPr>
        <w:t>Program</w:t>
      </w:r>
      <w:r w:rsidRPr="00F04709">
        <w:t>’</w:t>
      </w:r>
      <w:r w:rsidRPr="00F04709">
        <w:rPr>
          <w:rFonts w:eastAsia="Calibri"/>
        </w:rPr>
        <w:t xml:space="preserve"> means an alcohol server training and education course and examination approved by the department with input from DAODAS and the division that is administered by authorized providers.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(12)</w:t>
      </w:r>
      <w:r w:rsidRPr="00F04709">
        <w:rPr>
          <w:rFonts w:eastAsia="Calibri"/>
        </w:rPr>
        <w:tab/>
      </w:r>
      <w:r w:rsidRPr="00F04709">
        <w:t>‘</w:t>
      </w:r>
      <w:r w:rsidRPr="00F04709">
        <w:rPr>
          <w:rFonts w:eastAsia="Calibri"/>
        </w:rPr>
        <w:t>Provider</w:t>
      </w:r>
      <w:r w:rsidRPr="00F04709">
        <w:t>’</w:t>
      </w:r>
      <w:r w:rsidRPr="00F04709">
        <w:rPr>
          <w:rFonts w:eastAsia="Calibri"/>
        </w:rPr>
        <w:t xml:space="preserve"> means an individual, partnership, corporation, or other legal entity authorized by the department that offers and administers a program.</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110.</w:t>
      </w:r>
      <w:r w:rsidRPr="00F04709">
        <w:rPr>
          <w:rFonts w:eastAsia="Times New Roman"/>
        </w:rPr>
        <w:tab/>
      </w:r>
      <w:r w:rsidRPr="00F04709">
        <w:rPr>
          <w:rFonts w:eastAsia="Calibri"/>
        </w:rPr>
        <w:t>(A)</w:t>
      </w:r>
      <w:r w:rsidRPr="00F04709">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the division, or the agents and employees of each. For the purposes of enforcement of the provisions of this chapter, a permittee or licensee shall also make available to the department or the division, when requested, the hire date of an alcohol server.</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noBreakHyphen/>
      </w:r>
      <w:r w:rsidRPr="00F04709">
        <w:rPr>
          <w:rFonts w:eastAsia="Calibri"/>
        </w:rPr>
        <w:t>3</w:t>
      </w:r>
      <w:r w:rsidRPr="00F04709">
        <w:noBreakHyphen/>
      </w:r>
      <w:r w:rsidRPr="00F04709">
        <w:rPr>
          <w:rFonts w:eastAsia="Calibri"/>
        </w:rPr>
        <w:t>120.</w:t>
      </w:r>
      <w:r w:rsidRPr="00F04709">
        <w:rPr>
          <w:rFonts w:eastAsia="Calibri"/>
        </w:rPr>
        <w:tab/>
        <w:t>(A)(1)</w:t>
      </w:r>
      <w:r w:rsidRPr="00F04709">
        <w:rPr>
          <w:rFonts w:eastAsia="Calibri"/>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 provider shall not charge an individual more than thirty-five dollars for a training program.</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The curricula of each program must include the following subjects: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state laws and regulations pertaining to:</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(a)</w:t>
      </w:r>
      <w:r w:rsidRPr="00F04709">
        <w:rPr>
          <w:rFonts w:eastAsia="Calibri"/>
        </w:rPr>
        <w:tab/>
        <w:t>the sale and service of alcoholic beverages;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(b)</w:t>
      </w:r>
      <w:r w:rsidRPr="00F04709">
        <w:rPr>
          <w:rFonts w:eastAsia="Calibri"/>
        </w:rPr>
        <w:tab/>
        <w:t>the permitting and licensing of sellers of alcoholic beverages;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(c)</w:t>
      </w:r>
      <w:r w:rsidRPr="00F04709">
        <w:rPr>
          <w:rFonts w:eastAsia="Calibri"/>
        </w:rPr>
        <w:tab/>
        <w:t>impaired driving or driving under the influence of alcohol or drugs;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(d)</w:t>
      </w:r>
      <w:r w:rsidRPr="00F04709">
        <w:rPr>
          <w:rFonts w:eastAsia="Calibri"/>
        </w:rPr>
        <w:tab/>
        <w:t>liquor liability issues;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(e)</w:t>
      </w:r>
      <w:r w:rsidRPr="00F04709">
        <w:rPr>
          <w:rFonts w:eastAsia="Calibri"/>
        </w:rPr>
        <w:tab/>
        <w:t>the carrying of concealed weapons by authorized permit holders into businesses selling and serving alcoholic beverages; and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(f)</w:t>
      </w:r>
      <w:r w:rsidRPr="00F04709">
        <w:rPr>
          <w:rFonts w:eastAsia="Calibri"/>
        </w:rPr>
        <w:tab/>
        <w:t>life consequences, such as the loss of education scholarships, to minors relating to the unlawful use, transfer, or sale of alcoholic beverages;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effect that alcohol has on the body and human behavior, including, but not limited to, its effect on an individual</w:t>
      </w:r>
      <w:r w:rsidRPr="00F04709">
        <w:t>’</w:t>
      </w:r>
      <w:r w:rsidRPr="00F04709">
        <w:rPr>
          <w:rFonts w:eastAsia="Calibri"/>
        </w:rPr>
        <w:t>s ability to operate a motor vehicle when intoxicated;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information on blood alcohol concentration and factors that change or alter blood alcohol concentration;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the effect that alcohol has on an individual when taken in combination with commonly used prescription or nonprescription drugs or with illegal drugs;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information on recognizing the signs of intoxication and methods for preventing intoxication;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methods of recognizing problem drinkers and techniques for intervening with and refusing to serve problem drinkers;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methods of identifying and refusing to serve or sell alcoholic beverages to individuals under twenty-one years of age and intoxicated individuals; </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methods for properly and effectively checking the identification of an individual, for identifying illegal identification, and for handling situations involving individuals who have provided illegal identification; and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t>other topics related to alcohol server education and training designated by the department, in collaboration with DAODAS and the division, to be included.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shall approve only online or classroom designed training programs that meet each of the following criteria:</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A program must cover the content specified in subsection (B). If a program does not include law enforcement information in its general course material, then specific South Carolina law enforcement information must be provided in a South Carolina training supplement document.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content in a program must clearly identify and focus on the knowledge, skills, and abilities needed to responsibly serve alcoholic beverages and must be developed using best practices in instructional design and exam development to ensure that the program is fair and legally defensible.</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A program may be offered online or through classroom instruction.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Classroom training must be at least four hours, be available in English and Spanish, and include a test.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F04709">
        <w:rPr>
          <w:rFonts w:eastAsia="Calibri"/>
        </w:rPr>
        <w:tab/>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Training and testing shall be conducted by any means available, including, but not limited to, online, computer, classroom, and live trainers. All tests must be monitored by a manager or proctor. A passing grade for a test, as provided by the program, is required.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Training certificates are issued by the provider only after training is complete and a test has been passed successfully.</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Within ten business days after a training is completed, each provider must give to the department a report of all individuals who have successfully completed the training and testing. The provider must also maintain these records for at least five years following the end of the training program for purposes of verifying certification validity by the department or the division.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The department, in collaboration with DAODAS and the division, may suspend or revoke the authorization of a provider that the department determines has violated the provisions of this chapter. If a provider’s authorization is suspended or revoked, then that provider must cease operations in this State immediately and refund any money paid to it by individuals enrolled in that provider’s program at the time of the suspension or revocation.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rPr>
          <w:rFonts w:eastAsia="Calibri"/>
        </w:rPr>
        <w:noBreakHyphen/>
        <w:t>3</w:t>
      </w:r>
      <w:r w:rsidRPr="00F04709">
        <w:rPr>
          <w:rFonts w:eastAsia="Calibri"/>
        </w:rPr>
        <w:noBreakHyphen/>
        <w:t>130.</w:t>
      </w:r>
      <w:r w:rsidRPr="00F04709">
        <w:rPr>
          <w:rFonts w:eastAsia="Calibri"/>
        </w:rPr>
        <w:tab/>
        <w:t>(A)</w:t>
      </w:r>
      <w:r w:rsidRPr="00F04709">
        <w:rPr>
          <w:rFonts w:eastAsia="Calibri"/>
        </w:rPr>
        <w:tab/>
        <w:t>The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with the costs associated with implementation and enforcement of the provisions of this chapter.</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The Responsible Alcohol Server Training Fund is a revolving fund, and no funds deposited therein shall revert to the general fund of the state treasury.</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On or before the second Tuesday of each year, the department, with the assistance of the division, shall make a report of all income and expenditures made from the Responsible Alcohol Server Training Fund as of December thirty</w:t>
      </w:r>
      <w:r w:rsidRPr="00F04709">
        <w:rPr>
          <w:rFonts w:eastAsia="Calibri"/>
        </w:rPr>
        <w:noBreakHyphen/>
        <w:t>first of the previous year. A copy of the report shall be given to the Governor, the Speaker of the House of Representatives, and the President of the Senate; posted on the websites of the department and the division; and recorded in the journals of each body of the General Assembly at the beginning of each legislative year.</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noBreakHyphen/>
      </w:r>
      <w:r w:rsidRPr="00F04709">
        <w:rPr>
          <w:rFonts w:eastAsia="Calibri"/>
        </w:rPr>
        <w:t>3</w:t>
      </w:r>
      <w:r w:rsidRPr="00F04709">
        <w:noBreakHyphen/>
      </w:r>
      <w:r w:rsidRPr="00F04709">
        <w:rPr>
          <w:rFonts w:eastAsia="Calibri"/>
        </w:rPr>
        <w:t>140.</w:t>
      </w:r>
      <w:r w:rsidRPr="00F04709">
        <w:rPr>
          <w:rFonts w:eastAsia="Calibri"/>
        </w:rPr>
        <w:tab/>
        <w:t>(A)(1)</w:t>
      </w:r>
      <w:r w:rsidRPr="00F04709">
        <w:rPr>
          <w:rFonts w:eastAsia="Calibri"/>
        </w:rPr>
        <w:tab/>
        <w:t>The department shall issue an alcohol server certificate to each applicant who completes an approved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alcohol server certificate, may issue a temporary alcohol server certificate that is valid for a period of not more than thirty calendar days.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department, in collaboration with DAODAS and the division, may issue an alcohol server certificate to an individual from out of the State who applies for an alcohol server certificate if the individual has an alcohol server certificate from a nationally recognized or comparable, state-recognized alcohol server certification program that the department, DAODAS, and the division find meets or exceeds the programs offered in this State.</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Alcohol server certificates shall not be issued to graduates of programs that are not approved by the department.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An alcohol server certificate is the property of the individual to whom it is issued and is transferrable among employers.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Alcohol server certificates are valid for a period of three years from the date that the alcohol server certificate was issued. After the three</w:t>
      </w:r>
      <w:r w:rsidRPr="00F04709">
        <w:rPr>
          <w:rFonts w:eastAsia="Calibri"/>
        </w:rPr>
        <w:noBreakHyphen/>
        <w:t>year period, a new or recertified alcohol server certificate must be obtained pursuant to the provisions of this chapter in order for the holder to be employed as a server.</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(F)</w:t>
      </w:r>
      <w:r w:rsidRPr="00F04709">
        <w:rPr>
          <w:rFonts w:eastAsia="Calibri"/>
        </w:rPr>
        <w:tab/>
        <w:t>The department shall charge a fee, not to exceed fifteen dollars, for the issuance and renewal of an alcohol server certificate. These fees shall be deposited in the Responsible Alcohol Server Training Fund.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150.</w:t>
      </w:r>
      <w:r w:rsidRPr="00F04709">
        <w:rPr>
          <w:rFonts w:eastAsia="Calibri"/>
        </w:rPr>
        <w:tab/>
        <w:t>(A)</w:t>
      </w:r>
      <w:r w:rsidRPr="00F04709">
        <w:rPr>
          <w:rFonts w:eastAsia="Calibri"/>
        </w:rPr>
        <w:tab/>
        <w:t>In addition to civil and criminal penalties available for violations of the provisions of Title 61, an alcohol server who violates the provisions of this chapter, upon a final administrative determination:</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for a first offense, may be fined not more than fifty dollars, have his alcohol server certificate suspended for a period not to exceed fifteen days, or both;</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for a second offense not related to the first offense, may be fined not more than two hundred dollars, have his alcohol server certificate suspended for a period not to exceed thirty days, or both; and</w:t>
      </w:r>
    </w:p>
    <w:p w:rsidR="00444590" w:rsidRPr="00F04709" w:rsidRDefault="00444590"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for a third or subsequent offense not related to earlier offenses, may be fined not more than three hundred fifty dollars, have his alcohol server certificate suspended not more than six months, or both.</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Fines collected pursuant to this chapter shall be deposited in the Responsible Alcohol Server Training Fund.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The provisions of this chapter shall not be interpreted to waive the liability of a permittee or licensee that may arise pursuant to the provisions of Title 61.</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noBreakHyphen/>
      </w:r>
      <w:r w:rsidRPr="00F04709">
        <w:rPr>
          <w:rFonts w:eastAsia="Calibri"/>
        </w:rPr>
        <w:t>3</w:t>
      </w:r>
      <w:r w:rsidRPr="00F04709">
        <w:noBreakHyphen/>
      </w:r>
      <w:r w:rsidRPr="00F04709">
        <w:rPr>
          <w:rFonts w:eastAsia="Calibri"/>
        </w:rPr>
        <w:t>160.</w:t>
      </w:r>
      <w:r w:rsidRPr="00F04709">
        <w:rPr>
          <w:rFonts w:eastAsia="Calibri"/>
        </w:rPr>
        <w:tab/>
        <w:t>As a requirement for application or renewal of a permit or license for on-premises consumption under Chapter 4, Title 61 or Chapter 6, Title 61, a permittee or licensee for on-premises consumption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Calibri"/>
        </w:rPr>
        <w:tab/>
        <w:t>Section 61</w:t>
      </w:r>
      <w:r w:rsidRPr="00F04709">
        <w:rPr>
          <w:rFonts w:eastAsia="Calibri"/>
        </w:rPr>
        <w:noBreakHyphen/>
        <w:t>3</w:t>
      </w:r>
      <w:r w:rsidRPr="00F04709">
        <w:rPr>
          <w:rFonts w:eastAsia="Calibri"/>
        </w:rPr>
        <w:noBreakHyphen/>
        <w:t>170.</w:t>
      </w:r>
      <w:r w:rsidRPr="00F04709">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F04709">
        <w:rPr>
          <w:rFonts w:eastAsia="Calibri"/>
        </w:rPr>
        <w:noBreakHyphen/>
        <w:t>2</w:t>
      </w:r>
      <w:r w:rsidRPr="00F04709">
        <w:rPr>
          <w:rFonts w:eastAsia="Calibri"/>
        </w:rPr>
        <w:noBreakHyphen/>
        <w:t>260 and the South Carolina Administrative Procedures Act.</w:t>
      </w:r>
      <w:r w:rsidRPr="00F04709">
        <w: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4.</w:t>
      </w:r>
      <w:r w:rsidRPr="00F04709">
        <w:tab/>
        <w:t>Section 61</w:t>
      </w:r>
      <w:r w:rsidRPr="00F04709">
        <w:noBreakHyphen/>
        <w:t>2</w:t>
      </w:r>
      <w:r w:rsidRPr="00F04709">
        <w:noBreakHyphen/>
        <w:t>60 of the 1976 Code is amended by adding an appropriately numbered new item to read: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tab/>
        <w:t>“</w:t>
      </w:r>
      <w:r w:rsidRPr="00F04709">
        <w:rPr>
          <w:rFonts w:eastAsia="Times New Roman"/>
          <w:szCs w:val="24"/>
        </w:rPr>
        <w:t>(</w:t>
      </w:r>
      <w:r w:rsidRPr="00F04709">
        <w:rPr>
          <w:rFonts w:eastAsia="Times New Roman"/>
          <w:szCs w:val="24"/>
        </w:rPr>
        <w:tab/>
        <w:t>)</w:t>
      </w:r>
      <w:r w:rsidRPr="00F04709">
        <w:rPr>
          <w:rFonts w:eastAsia="Times New Roman"/>
          <w:szCs w:val="24"/>
        </w:rPr>
        <w:tab/>
        <w:t>regulations governing the development, implementation, education, and enforcement of responsible alcohol server training provisions.”</w:t>
      </w:r>
    </w:p>
    <w:p w:rsidR="00444590"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9B428C" w:rsidRDefault="00444590"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Pr="009B428C">
        <w:t>.</w:t>
      </w:r>
      <w:r w:rsidRPr="009B428C">
        <w:tab/>
        <w:t>Section 61-2-145 of the 1976 Code is amended to read:</w:t>
      </w:r>
    </w:p>
    <w:p w:rsidR="00444590" w:rsidRPr="009B428C" w:rsidRDefault="00444590"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61-2-145.</w:t>
      </w:r>
      <w:r>
        <w:tab/>
        <w:t>(A)</w:t>
      </w:r>
      <w:r>
        <w:tab/>
      </w:r>
      <w:r w:rsidRPr="009B428C">
        <w:t>In addition to all other requirements, a person licensed or permitted to sell alcoholic beverages for on</w:t>
      </w:r>
      <w:r w:rsidRPr="009B428C">
        <w:noBreakHyphen/>
        <w:t>premises consumption, which remains open after five o’clock p.m. to sell alcoholic beverages for on</w:t>
      </w:r>
      <w:r w:rsidRPr="009B428C">
        <w:noBreakHyphen/>
        <w:t xml:space="preserve">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9B428C">
        <w:rPr>
          <w:strike/>
        </w:rPr>
        <w:t>Failure</w:t>
      </w:r>
      <w:r w:rsidRPr="009B428C">
        <w:t xml:space="preserve"> </w:t>
      </w:r>
      <w:r w:rsidRPr="009B428C">
        <w:rPr>
          <w:u w:val="single"/>
        </w:rPr>
        <w:t>The department must automatically suspend the permit or license for any person who fails</w:t>
      </w:r>
      <w:r w:rsidRPr="009B428C">
        <w:t xml:space="preserve"> to maintain this coverage </w:t>
      </w:r>
      <w:r w:rsidRPr="009B428C">
        <w:rPr>
          <w:strike/>
        </w:rPr>
        <w:t>constitutes grounds for suspension or revocation of the permit or license</w:t>
      </w:r>
      <w:r w:rsidRPr="009B428C">
        <w:t>.</w:t>
      </w:r>
    </w:p>
    <w:p w:rsidR="00444590" w:rsidRPr="009B428C" w:rsidRDefault="00444590"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B428C">
        <w:t>The department shall add this requirement to all applications and renewals for biennial permits or licenses to sell alcoholic beverages for on</w:t>
      </w:r>
      <w:r w:rsidRPr="009B428C">
        <w:noBreakHyphen/>
        <w:t>premises consumption, in which the permittees and licensees remain open and sell alcoholic beverages for on</w:t>
      </w:r>
      <w:r w:rsidRPr="009B428C">
        <w:noBreakHyphen/>
        <w:t>premises consumption after five o’clock p.m. Each applicant or person renewing its license or permit, to whom this requirement applies, shall provide the department with documentation of a liquor liability insurance policy or a general liability insurance policy with a liquor liability endorsement in the required amounts.</w:t>
      </w:r>
    </w:p>
    <w:p w:rsidR="00444590" w:rsidRPr="009B428C" w:rsidRDefault="00444590"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9B428C">
        <w:t>Each insurer writing liquor liability insurance policies or general liability insurance policies with a liquor liability endorsement to a person licensed or permitted to sell alcoholic beverages for on</w:t>
      </w:r>
      <w:r w:rsidRPr="009B428C">
        <w:noBreakHyphen/>
        <w:t>premises consumption, in which the person so licensed or permitted remains open to sell alcoholic beverages for on</w:t>
      </w:r>
      <w:r w:rsidRPr="009B428C">
        <w:noBreakHyphen/>
        <w:t xml:space="preserve">premises consumption after five o’clock p.m., must notify the department in a manner prescribed by department regulation of the lapse or termination of the liquor liability insurance policy or the general liability insurance policy with a liquor liability endorsement. </w:t>
      </w:r>
      <w:r w:rsidRPr="009B428C">
        <w:rPr>
          <w:u w:val="single"/>
        </w:rPr>
        <w:t>Upon notification of the permit or license holder’s lapse or termination of the liquor liability insurance policy or general liability insurance policy, the department must automatically suspend the permit or license theretofore issued.</w:t>
      </w:r>
    </w:p>
    <w:p w:rsidR="00444590" w:rsidRPr="009B428C" w:rsidRDefault="00444590"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428C">
        <w:tab/>
      </w:r>
      <w:r w:rsidRPr="009B428C">
        <w:rPr>
          <w:u w:val="single"/>
        </w:rPr>
        <w:t>(D)</w:t>
      </w:r>
      <w:r>
        <w:tab/>
      </w:r>
      <w:r w:rsidRPr="009B428C">
        <w:rPr>
          <w:u w:val="single"/>
        </w:rPr>
        <w:t xml:space="preserve">Notwithstanding any other provision of law, when the department has suspended the permit or license pursuant to subsection </w:t>
      </w:r>
      <w:r>
        <w:rPr>
          <w:u w:val="single"/>
        </w:rPr>
        <w:t xml:space="preserve">(A) or </w:t>
      </w:r>
      <w:r w:rsidRPr="009B428C">
        <w:rPr>
          <w:u w:val="single"/>
        </w:rPr>
        <w:t>(C), the permittee or licensee may request a</w:t>
      </w:r>
      <w:r>
        <w:rPr>
          <w:u w:val="single"/>
        </w:rPr>
        <w:t>n expedited</w:t>
      </w:r>
      <w:r w:rsidRPr="009B428C">
        <w:rPr>
          <w:u w:val="single"/>
        </w:rPr>
        <w:t xml:space="preserve"> contested case hearing with the Administrative Law Court to review the department’s decision. </w:t>
      </w:r>
      <w:r>
        <w:rPr>
          <w:u w:val="single"/>
        </w:rPr>
        <w:t>The expedited</w:t>
      </w:r>
      <w:r w:rsidRPr="009B428C">
        <w:rPr>
          <w:u w:val="single"/>
        </w:rPr>
        <w:t xml:space="preserve"> hearing must be held with</w:t>
      </w:r>
      <w:r>
        <w:rPr>
          <w:u w:val="single"/>
        </w:rPr>
        <w:t>in thirty days from the request</w:t>
      </w:r>
      <w:r w:rsidRPr="009B428C">
        <w:rPr>
          <w:u w:val="single"/>
        </w:rPr>
        <w:t>, and the judge must issue an order no later than fifteen business days after the hearing is concluded.</w:t>
      </w:r>
    </w:p>
    <w:p w:rsidR="00444590" w:rsidRDefault="00444590"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B428C">
        <w:tab/>
      </w:r>
      <w:r w:rsidRPr="009B428C">
        <w:rPr>
          <w:strike/>
        </w:rPr>
        <w:t>(D)</w:t>
      </w:r>
      <w:r w:rsidRPr="009B428C">
        <w:rPr>
          <w:u w:val="single"/>
        </w:rPr>
        <w:t>(E)</w:t>
      </w:r>
      <w:r w:rsidRPr="009B428C">
        <w:rPr>
          <w:u w:val="single"/>
        </w:rPr>
        <w:tab/>
      </w:r>
      <w:r w:rsidRPr="009B428C">
        <w:t>For the purposes of this section, the term ‘alcoholic beverages’ means beer, wine, alcoholic liquors, and alcoholic liquor by the drink as defined in Chapter 4, Title 61, and Chapter 6, Title 61.”</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6</w:t>
      </w:r>
      <w:r w:rsidRPr="00F04709">
        <w:rPr>
          <w:rFonts w:eastAsia="Times New Roman"/>
          <w:szCs w:val="24"/>
        </w:rPr>
        <w:t>.</w:t>
      </w: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 of the 1976 Code is amended to read: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w:t>
      </w:r>
      <w:r w:rsidRPr="00F04709">
        <w:rPr>
          <w:rFonts w:eastAsia="Times New Roman"/>
          <w:szCs w:val="24"/>
        </w:rPr>
        <w:tab/>
        <w:t>(A)</w:t>
      </w:r>
      <w:r w:rsidRPr="00F04709">
        <w:rPr>
          <w:rFonts w:eastAsia="Times New Roman"/>
          <w:szCs w:val="24"/>
        </w:rPr>
        <w:tab/>
        <w:t>It is unlawful for a person to sell beer, ale, porter, wine, or other similar malt or fermented beverage to a person under twenty</w:t>
      </w:r>
      <w:r w:rsidRPr="00F04709">
        <w:rPr>
          <w:rFonts w:eastAsia="Times New Roman"/>
          <w:szCs w:val="24"/>
        </w:rPr>
        <w:noBreakHyphen/>
        <w:t>one years of age. A person who makes a sale in violation of this section, upon conviction:</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444590" w:rsidRPr="00F04709" w:rsidRDefault="00444590"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the violation of this section.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of two hours and the cost to the person may not exceed </w:t>
      </w:r>
      <w:r w:rsidRPr="00F04709">
        <w:rPr>
          <w:rFonts w:eastAsia="Times New Roman"/>
          <w:strike/>
          <w:szCs w:val="24"/>
        </w:rPr>
        <w:t>fifty</w:t>
      </w:r>
      <w:r w:rsidRPr="00F04709">
        <w:rPr>
          <w:rFonts w:eastAsia="Times New Roman"/>
          <w:szCs w:val="24"/>
        </w:rPr>
        <w:t xml:space="preserve"> </w:t>
      </w:r>
      <w:r w:rsidRPr="00F04709">
        <w:rPr>
          <w:rFonts w:eastAsia="Times New Roman"/>
          <w:szCs w:val="24"/>
          <w:u w:val="single"/>
        </w:rPr>
        <w:t>thirty-five</w:t>
      </w:r>
      <w:r w:rsidRPr="00F04709">
        <w:rPr>
          <w:rFonts w:eastAsia="Times New Roman"/>
          <w:szCs w:val="24"/>
        </w:rPr>
        <w:t xml:space="preserve"> dollars.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4709">
        <w:rPr>
          <w:rFonts w:eastAsia="Times New Roman"/>
          <w:szCs w:val="20"/>
        </w:rPr>
        <w:t>SECTION</w:t>
      </w:r>
      <w:r w:rsidRPr="00F04709">
        <w:rPr>
          <w:rFonts w:eastAsia="Times New Roman"/>
          <w:szCs w:val="20"/>
        </w:rPr>
        <w:tab/>
      </w:r>
      <w:r>
        <w:rPr>
          <w:rFonts w:eastAsia="Times New Roman"/>
          <w:szCs w:val="20"/>
        </w:rPr>
        <w:t>7</w:t>
      </w:r>
      <w:r w:rsidRPr="00F04709">
        <w:rPr>
          <w:rFonts w:eastAsia="Times New Roman"/>
          <w:szCs w:val="20"/>
        </w:rPr>
        <w:t>.</w:t>
      </w:r>
      <w:r w:rsidRPr="00F04709">
        <w:rPr>
          <w:rFonts w:eastAsia="Times New Roman"/>
          <w:szCs w:val="20"/>
        </w:rPr>
        <w:tab/>
        <w:t>Section 61</w:t>
      </w:r>
      <w:r w:rsidRPr="00F04709">
        <w:rPr>
          <w:rFonts w:eastAsia="Times New Roman"/>
          <w:szCs w:val="20"/>
        </w:rPr>
        <w:noBreakHyphen/>
        <w:t>4</w:t>
      </w:r>
      <w:r w:rsidRPr="00F04709">
        <w:rPr>
          <w:rFonts w:eastAsia="Times New Roman"/>
          <w:szCs w:val="20"/>
        </w:rPr>
        <w:noBreakHyphen/>
        <w:t>90(A) of the 1976 Code is amended to read: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61-4-90.</w:t>
      </w:r>
      <w:r w:rsidRPr="00F04709">
        <w:rPr>
          <w:rFonts w:eastAsia="Times New Roman"/>
          <w:szCs w:val="20"/>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Pr="00F04709">
        <w:rPr>
          <w:rFonts w:eastAsia="Times New Roman"/>
          <w:szCs w:val="24"/>
        </w:rPr>
        <w:noBreakHyphen/>
        <w:t>one years for the purpose of consumption of beer or wine in the State, unless the person under the age of twenty</w:t>
      </w:r>
      <w:r w:rsidRPr="00F04709">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444590" w:rsidRPr="00F04709" w:rsidRDefault="00444590"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Pr>
          <w:rFonts w:eastAsia="Times New Roman"/>
          <w:szCs w:val="24"/>
        </w:rPr>
        <w:t>8</w:t>
      </w:r>
      <w:r w:rsidRPr="00F04709">
        <w:rPr>
          <w:rFonts w:eastAsia="Times New Roman"/>
          <w:szCs w:val="24"/>
        </w:rPr>
        <w:t>.</w:t>
      </w: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580 of the 1976 Code is amended to read: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580.</w:t>
      </w:r>
      <w:r w:rsidRPr="00F04709">
        <w:rPr>
          <w:rFonts w:eastAsia="Times New Roman"/>
          <w:szCs w:val="24"/>
        </w:rPr>
        <w:tab/>
        <w:t>(A)</w:t>
      </w:r>
      <w:r w:rsidRPr="00F04709">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sell beer or wine to a person under twenty</w:t>
      </w:r>
      <w:r w:rsidRPr="00F04709">
        <w:rPr>
          <w:rFonts w:eastAsia="Times New Roman"/>
          <w:szCs w:val="24"/>
        </w:rPr>
        <w:noBreakHyphen/>
        <w:t>one years of age;</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sell beer or wine to an intoxicated person;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(3)</w:t>
      </w:r>
      <w:r w:rsidRPr="00F04709">
        <w:rPr>
          <w:rFonts w:eastAsia="Times New Roman"/>
          <w:szCs w:val="24"/>
        </w:rPr>
        <w:tab/>
        <w:t>permit gambling or games of chance except game promotions including contests, games of chance, or sweepstakes in which the elements of chance and prize are present and which comply with the following:</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(a)</w:t>
      </w:r>
      <w:r w:rsidRPr="00F04709">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(b)</w:t>
      </w:r>
      <w:r w:rsidRPr="00F04709">
        <w:rPr>
          <w:rFonts w:eastAsia="Times New Roman"/>
          <w:szCs w:val="24"/>
        </w:rPr>
        <w:tab/>
        <w:t>no purchase payment, entry fee, or proof of purchase is required as a condition of entering the game promotion or receiving a prize;</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(c)</w:t>
      </w:r>
      <w:r w:rsidRPr="00F04709">
        <w:rPr>
          <w:rFonts w:eastAsia="Times New Roman"/>
          <w:szCs w:val="24"/>
        </w:rPr>
        <w:tab/>
        <w:t>all materials advertising the game promotion clearly disclose that no purchase or payment is necessary to enter and provide details on the free method of participation; and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(d)</w:t>
      </w:r>
      <w:r w:rsidRPr="00F04709">
        <w:rPr>
          <w:rFonts w:eastAsia="Times New Roman"/>
          <w:szCs w:val="24"/>
        </w:rPr>
        <w:tab/>
        <w:t>this subsection is not an exception or limitation to Section 12</w:t>
      </w:r>
      <w:r w:rsidRPr="00F04709">
        <w:rPr>
          <w:rFonts w:eastAsia="Times New Roman"/>
          <w:szCs w:val="24"/>
        </w:rPr>
        <w:noBreakHyphen/>
        <w:t>21</w:t>
      </w:r>
      <w:r w:rsidRPr="00F04709">
        <w:rPr>
          <w:rFonts w:eastAsia="Times New Roman"/>
          <w:szCs w:val="24"/>
        </w:rPr>
        <w:noBreakHyphen/>
        <w:t>2710 or other provisions of the South Carolina Code of Laws in which gambling or games of chance are unlawful and prohibited;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(4)</w:t>
      </w:r>
      <w:r w:rsidRPr="00F04709">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(5)</w:t>
      </w:r>
      <w:r w:rsidRPr="00F04709">
        <w:rPr>
          <w:rFonts w:eastAsia="Times New Roman"/>
          <w:szCs w:val="24"/>
        </w:rPr>
        <w:tab/>
        <w:t>permit any act, the commission of which tends to create a public nuisance or which constitutes a crime under the laws of this State;</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(6)</w:t>
      </w:r>
      <w:r w:rsidRPr="00F04709">
        <w:rPr>
          <w:rFonts w:eastAsia="Times New Roman"/>
          <w:szCs w:val="24"/>
        </w:rPr>
        <w:tab/>
        <w:t>sell, offer for sale, or possess any beverage or alcoholic liquors the sale or possession of which is prohibited on the licensed premises under the laws of this State;</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(7)</w:t>
      </w:r>
      <w:r w:rsidRPr="00F04709">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w:t>
      </w:r>
      <w:r w:rsidRPr="00F04709">
        <w:rPr>
          <w:rFonts w:eastAsia="Times New Roman"/>
          <w:strike/>
          <w:szCs w:val="24"/>
        </w:rPr>
        <w:t>Selling beer or wine in the regular course of business is not considered a violation of this section; or</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r>
      <w:r w:rsidRPr="00F04709">
        <w:rPr>
          <w:rFonts w:eastAsia="Times New Roman"/>
          <w:szCs w:val="24"/>
          <w:u w:val="single"/>
        </w:rPr>
        <w:t>Selling beer or wine in the regular course of business is not considered a violation of this section.</w:t>
      </w:r>
      <w:r w:rsidRPr="00F04709">
        <w:rPr>
          <w:rFonts w:eastAsia="Times New Roman"/>
          <w:szCs w:val="24"/>
        </w:rPr>
        <w:t xml:space="preserve"> </w:t>
      </w:r>
      <w:r w:rsidRPr="00F04709">
        <w:rPr>
          <w:rFonts w:eastAsia="Times New Roman"/>
          <w:strike/>
          <w:szCs w:val="24"/>
        </w:rPr>
        <w:t>a</w:t>
      </w:r>
      <w:r w:rsidRPr="00F04709">
        <w:rPr>
          <w:rFonts w:eastAsia="Times New Roman"/>
          <w:szCs w:val="24"/>
        </w:rPr>
        <w:t xml:space="preserve"> </w:t>
      </w:r>
      <w:r w:rsidRPr="00F04709">
        <w:rPr>
          <w:rFonts w:eastAsia="Times New Roman"/>
          <w:szCs w:val="24"/>
          <w:u w:val="single"/>
        </w:rPr>
        <w:t>A</w:t>
      </w:r>
      <w:r w:rsidRPr="00F04709">
        <w:rPr>
          <w:rFonts w:eastAsia="Times New Roman"/>
          <w:szCs w:val="24"/>
        </w:rPr>
        <w:t xml:space="preserve"> violation of any provision of this section is a ground for the revocation or suspension of the holder’s permit </w:t>
      </w:r>
      <w:r w:rsidRPr="00F04709">
        <w:rPr>
          <w:rFonts w:eastAsia="Times New Roman"/>
          <w:szCs w:val="24"/>
          <w:u w:val="single"/>
        </w:rPr>
        <w:t>to sell beer or wine</w:t>
      </w:r>
      <w:r w:rsidRPr="00F04709">
        <w:rPr>
          <w:rFonts w:eastAsia="Times New Roman"/>
          <w:szCs w:val="24"/>
        </w:rPr>
        <w:t>.</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u w:val="single"/>
        </w:rPr>
        <w:t>(C)</w:t>
      </w:r>
      <w:r w:rsidRPr="00F04709">
        <w:rPr>
          <w:rFonts w:eastAsia="Times New Roman"/>
          <w:szCs w:val="24"/>
        </w:rPr>
        <w:tab/>
      </w:r>
      <w:r w:rsidRPr="00F04709">
        <w:rPr>
          <w:rFonts w:eastAsia="Times New Roman"/>
          <w:szCs w:val="24"/>
          <w:u w:val="single"/>
        </w:rPr>
        <w:t>A permittee, servant, agent, or employee of the permittee who holds an alcohol server permit and violates the provisions of items (A)(1) or (A)(2), upon conviction:</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444590" w:rsidRPr="00F04709" w:rsidRDefault="00444590"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Pr>
          <w:rFonts w:eastAsia="Times New Roman"/>
          <w:szCs w:val="24"/>
        </w:rPr>
        <w:t>9</w:t>
      </w:r>
      <w:r w:rsidRPr="00F04709">
        <w:rPr>
          <w:rFonts w:eastAsia="Times New Roman"/>
          <w:szCs w:val="24"/>
        </w:rPr>
        <w:t>.</w:t>
      </w: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2220 of the 1976 Code is amended to read: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2220.</w:t>
      </w:r>
      <w:r w:rsidRPr="00F04709">
        <w:rPr>
          <w:rFonts w:eastAsia="Times New Roman"/>
          <w:szCs w:val="24"/>
        </w:rPr>
        <w:tab/>
        <w:t xml:space="preserve">A person or establishment licensed to sell alcoholic liquors or liquor by the drink pursuant to this article </w:t>
      </w:r>
      <w:r w:rsidRPr="00F04709">
        <w:rPr>
          <w:rFonts w:eastAsia="Times New Roman"/>
          <w:strike/>
          <w:szCs w:val="24"/>
        </w:rPr>
        <w:t>may</w:t>
      </w:r>
      <w:r w:rsidRPr="00F04709">
        <w:rPr>
          <w:rFonts w:eastAsia="Times New Roman"/>
          <w:szCs w:val="24"/>
        </w:rPr>
        <w:t xml:space="preserve"> </w:t>
      </w:r>
      <w:r w:rsidRPr="00F04709">
        <w:rPr>
          <w:rFonts w:eastAsia="Times New Roman"/>
          <w:szCs w:val="24"/>
          <w:u w:val="single"/>
        </w:rPr>
        <w:t>shall</w:t>
      </w:r>
      <w:r w:rsidRPr="00F04709">
        <w:rPr>
          <w:rFonts w:eastAsia="Times New Roman"/>
          <w:szCs w:val="24"/>
        </w:rPr>
        <w:t xml:space="preserve"> not sell these beverages to persons in an intoxicated condition; these sales are considered violations of the provisions </w:t>
      </w:r>
      <w:r w:rsidRPr="00F04709">
        <w:rPr>
          <w:rFonts w:eastAsia="Times New Roman"/>
          <w:strike/>
          <w:szCs w:val="24"/>
        </w:rPr>
        <w:t>thereof</w:t>
      </w:r>
      <w:r w:rsidRPr="00F04709">
        <w:rPr>
          <w:rFonts w:eastAsia="Times New Roman"/>
          <w:szCs w:val="24"/>
        </w:rPr>
        <w:t xml:space="preserve"> </w:t>
      </w:r>
      <w:r w:rsidRPr="00F04709">
        <w:rPr>
          <w:rFonts w:eastAsia="Times New Roman"/>
          <w:szCs w:val="24"/>
          <w:u w:val="single"/>
        </w:rPr>
        <w:t>of Chapter 6, Title 61</w:t>
      </w:r>
      <w:r w:rsidRPr="00F04709">
        <w:rPr>
          <w:rFonts w:eastAsia="Times New Roman"/>
          <w:szCs w:val="24"/>
        </w:rPr>
        <w:t xml:space="preserve"> </w:t>
      </w:r>
      <w:r w:rsidRPr="00F04709">
        <w:rPr>
          <w:rFonts w:eastAsia="Times New Roman"/>
          <w:strike/>
          <w:szCs w:val="24"/>
        </w:rPr>
        <w:t>and subject to the penalties contained herein</w:t>
      </w:r>
      <w:r w:rsidRPr="00F04709">
        <w:rPr>
          <w:rFonts w:eastAsia="Times New Roman"/>
          <w:szCs w:val="24"/>
        </w:rPr>
        <w:t xml:space="preserve">. </w:t>
      </w:r>
      <w:r w:rsidRPr="00F04709">
        <w:rPr>
          <w:rFonts w:eastAsia="Times New Roman"/>
          <w:szCs w:val="24"/>
          <w:u w:val="single"/>
        </w:rPr>
        <w:t>A person who makes a sale in violation of this section, upon conviction:</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444590" w:rsidRPr="00F04709" w:rsidRDefault="00444590"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sidRPr="00F04709">
        <w:rPr>
          <w:rFonts w:eastAsia="Times New Roman"/>
          <w:szCs w:val="24"/>
        </w:rPr>
        <w:t>.</w:t>
      </w: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4070(A) of the 1976 Code is amended to read: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4070.</w:t>
      </w:r>
      <w:r w:rsidRPr="00F04709">
        <w:rPr>
          <w:rFonts w:eastAsia="Times New Roman"/>
          <w:szCs w:val="24"/>
        </w:rPr>
        <w:tab/>
        <w:t>(A)</w:t>
      </w:r>
      <w:r w:rsidRPr="00F04709">
        <w:rPr>
          <w:rFonts w:eastAsia="Times New Roman"/>
          <w:szCs w:val="24"/>
        </w:rPr>
        <w:tab/>
        <w:t>It is unlawful for a person to transfer or give to a person under the age of twenty</w:t>
      </w:r>
      <w:r w:rsidRPr="00F04709">
        <w:rPr>
          <w:rFonts w:eastAsia="Times New Roman"/>
          <w:szCs w:val="24"/>
        </w:rPr>
        <w:noBreakHyphen/>
        <w:t>one years for the purpose of consumption of alcoholic liquors in the State unless the person under the age of twenty</w:t>
      </w:r>
      <w:r w:rsidRPr="00F04709">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444590" w:rsidRPr="00F04709" w:rsidRDefault="00444590"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sidRPr="00F04709">
        <w:rPr>
          <w:rFonts w:eastAsia="Times New Roman"/>
          <w:szCs w:val="24"/>
        </w:rPr>
        <w:t>.</w:t>
      </w: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4080 of the 1976 Code is amended to read:</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w:t>
      </w:r>
      <w:r w:rsidRPr="00F04709">
        <w:rPr>
          <w:rFonts w:eastAsia="Times New Roman"/>
          <w:szCs w:val="20"/>
        </w:rPr>
        <w:noBreakHyphen/>
        <w:t>6</w:t>
      </w:r>
      <w:r w:rsidRPr="00F04709">
        <w:rPr>
          <w:rFonts w:eastAsia="Times New Roman"/>
          <w:szCs w:val="20"/>
        </w:rPr>
        <w:noBreakHyphen/>
        <w:t>4080.</w:t>
      </w:r>
      <w:r w:rsidRPr="00F04709">
        <w:rPr>
          <w:rFonts w:eastAsia="Times New Roman"/>
          <w:szCs w:val="20"/>
        </w:rPr>
        <w:tab/>
      </w:r>
      <w:r w:rsidRPr="00F04709">
        <w:rPr>
          <w:rFonts w:eastAsia="Times New Roman"/>
          <w:szCs w:val="24"/>
        </w:rPr>
        <w:t>(A)</w:t>
      </w:r>
      <w:r w:rsidRPr="00F04709">
        <w:rPr>
          <w:rFonts w:eastAsia="Times New Roman"/>
          <w:szCs w:val="24"/>
        </w:rPr>
        <w:tab/>
        <w:t>A person engaged in the sale of alcoholic liquors who knowingly sells the alcoholic liquors to a person under the age of twenty</w:t>
      </w:r>
      <w:r w:rsidRPr="00F04709">
        <w:rPr>
          <w:rFonts w:eastAsia="Times New Roman"/>
          <w:szCs w:val="24"/>
        </w:rPr>
        <w:noBreakHyphen/>
        <w:t>one is guilty of a misdemeanor and, upon conviction:</w:t>
      </w:r>
    </w:p>
    <w:p w:rsidR="00444590" w:rsidRPr="00F04709" w:rsidRDefault="00444590"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444590" w:rsidRPr="00F04709" w:rsidRDefault="00444590"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a violation of this section.</w:t>
      </w:r>
    </w:p>
    <w:p w:rsidR="00444590" w:rsidRPr="00F04709"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of two hours and the cost to the person may not exceed </w:t>
      </w:r>
      <w:r w:rsidRPr="00F04709">
        <w:rPr>
          <w:rFonts w:eastAsia="Times New Roman"/>
          <w:strike/>
          <w:szCs w:val="24"/>
        </w:rPr>
        <w:t xml:space="preserve">fifty </w:t>
      </w:r>
      <w:r w:rsidRPr="00F04709">
        <w:rPr>
          <w:rFonts w:eastAsia="Times New Roman"/>
          <w:szCs w:val="24"/>
          <w:u w:val="single"/>
        </w:rPr>
        <w:t>thirty-five</w:t>
      </w:r>
      <w:r w:rsidRPr="00F04709">
        <w:rPr>
          <w:rFonts w:eastAsia="Times New Roman"/>
          <w:szCs w:val="24"/>
        </w:rPr>
        <w:t xml:space="preserve"> dollars.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444590" w:rsidRPr="00705BCE"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44590" w:rsidRPr="00705BCE"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Pr>
          <w:rFonts w:eastAsia="Calibri"/>
          <w:color w:val="000000" w:themeColor="text1"/>
        </w:rPr>
        <w:t>2</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44590" w:rsidRPr="00705BCE"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444590"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Pr>
          <w:rFonts w:eastAsia="Calibri"/>
          <w:color w:val="000000" w:themeColor="text1"/>
        </w:rPr>
        <w:t>3</w:t>
      </w:r>
      <w:r w:rsidRPr="00705BCE">
        <w:rPr>
          <w:rFonts w:eastAsia="Calibri"/>
          <w:color w:val="000000" w:themeColor="text1"/>
        </w:rPr>
        <w:t>.</w:t>
      </w:r>
      <w:r w:rsidRPr="00705BCE">
        <w:rPr>
          <w:rFonts w:eastAsia="Calibri"/>
          <w:color w:val="000000" w:themeColor="text1"/>
        </w:rPr>
        <w:tab/>
        <w:t>The repeal or amendment by this act</w:t>
      </w:r>
      <w:r>
        <w:rPr>
          <w:rFonts w:eastAsia="Calibri"/>
          <w:color w:val="000000" w:themeColor="text1"/>
        </w:rPr>
        <w:t xml:space="preserve"> of any law, whether temporary,</w:t>
      </w:r>
      <w:r w:rsidRPr="00705BCE">
        <w:rPr>
          <w:rFonts w:eastAsia="Calibri"/>
          <w:color w:val="000000" w:themeColor="text1"/>
        </w:rPr>
        <w:t xml:space="preserve"> permanent</w:t>
      </w:r>
      <w:r>
        <w:rPr>
          <w:rFonts w:eastAsia="Calibri"/>
          <w:color w:val="000000" w:themeColor="text1"/>
        </w:rPr>
        <w:t>,</w:t>
      </w:r>
      <w:r w:rsidRPr="00705BCE">
        <w:rPr>
          <w:rFonts w:eastAsia="Calibri"/>
          <w:color w:val="000000" w:themeColor="text1"/>
        </w:rPr>
        <w:t xml:space="preserve"> civil</w:t>
      </w:r>
      <w:r>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discharge, release</w:t>
      </w:r>
      <w:r>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444590"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444590"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61-3-120, as added by this act, and shall be provided quarterly at no fewer than seven locations across the State. An individual who completes this training successfully is eligible to apply for an alcohol server certificate pursuant to the requirements of Section 61-3-140, as added by this act.</w:t>
      </w:r>
    </w:p>
    <w:p w:rsidR="00444590"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4590" w:rsidRDefault="00444590"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15.</w:t>
      </w:r>
      <w:r>
        <w:rPr>
          <w:rFonts w:eastAsia="Times New Roman"/>
          <w:snapToGrid w:val="0"/>
          <w:szCs w:val="20"/>
        </w:rPr>
        <w:tab/>
      </w:r>
      <w:r w:rsidRPr="009D2516">
        <w:rPr>
          <w:rFonts w:eastAsia="Calibri"/>
          <w:color w:val="000000" w:themeColor="text1"/>
        </w:rPr>
        <w:t>The provisions of C</w:t>
      </w:r>
      <w:r>
        <w:rPr>
          <w:rFonts w:eastAsia="Calibri"/>
          <w:color w:val="000000" w:themeColor="text1"/>
        </w:rPr>
        <w:t>hapter 3, Title 61 and SECTIONS 4</w:t>
      </w:r>
      <w:r w:rsidRPr="009D2516">
        <w:rPr>
          <w:rFonts w:eastAsia="Calibri"/>
          <w:color w:val="000000" w:themeColor="text1"/>
        </w:rPr>
        <w:t xml:space="preserve"> </w:t>
      </w:r>
      <w:r>
        <w:rPr>
          <w:rFonts w:eastAsia="Calibri"/>
          <w:color w:val="000000" w:themeColor="text1"/>
        </w:rPr>
        <w:t xml:space="preserve">and 5 </w:t>
      </w:r>
      <w:r w:rsidRPr="009D2516">
        <w:rPr>
          <w:rFonts w:eastAsia="Calibri"/>
          <w:color w:val="000000" w:themeColor="text1"/>
        </w:rPr>
        <w:t xml:space="preserve">take effect upon signature of the Governor, but the implementation and enforcement of the provisions of Chapter 3, Title 61 and the provisions </w:t>
      </w:r>
      <w:r>
        <w:rPr>
          <w:rFonts w:eastAsia="Calibri"/>
          <w:color w:val="000000" w:themeColor="text1"/>
        </w:rPr>
        <w:t>of</w:t>
      </w:r>
      <w:r w:rsidRPr="009D2516">
        <w:rPr>
          <w:rFonts w:eastAsia="Calibri"/>
          <w:color w:val="000000" w:themeColor="text1"/>
        </w:rPr>
        <w:t xml:space="preserve"> SECTIONS 6, 7, 8</w:t>
      </w:r>
      <w:r>
        <w:rPr>
          <w:rFonts w:eastAsia="Calibri"/>
          <w:color w:val="000000" w:themeColor="text1"/>
        </w:rPr>
        <w:t>, 9,</w:t>
      </w:r>
      <w:r w:rsidRPr="009D2516">
        <w:rPr>
          <w:rFonts w:eastAsia="Calibri"/>
          <w:color w:val="000000" w:themeColor="text1"/>
        </w:rPr>
        <w:t xml:space="preserve"> </w:t>
      </w:r>
      <w:r>
        <w:rPr>
          <w:rFonts w:eastAsia="Calibri"/>
          <w:color w:val="000000" w:themeColor="text1"/>
        </w:rPr>
        <w:t xml:space="preserve">10, </w:t>
      </w:r>
      <w:r w:rsidRPr="009D2516">
        <w:rPr>
          <w:rFonts w:eastAsia="Calibri"/>
          <w:color w:val="000000" w:themeColor="text1"/>
        </w:rPr>
        <w:t xml:space="preserve">and </w:t>
      </w:r>
      <w:r>
        <w:rPr>
          <w:rFonts w:eastAsia="Calibri"/>
          <w:color w:val="000000" w:themeColor="text1"/>
        </w:rPr>
        <w:t>11</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444590" w:rsidRDefault="004445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7592" w:rsidRDefault="000F7592" w:rsidP="0044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F7592" w:rsidSect="00D07575">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A99" w:rsidRDefault="00497A99" w:rsidP="00522CE0">
      <w:r>
        <w:separator/>
      </w:r>
    </w:p>
  </w:endnote>
  <w:endnote w:type="continuationSeparator" w:id="0">
    <w:p w:rsidR="00497A99" w:rsidRDefault="00497A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C8D887-5FB7-499A-A1F2-5854788DD9C1}"/>
    <w:embedBold r:id="rId2" w:fontKey="{4AFA5753-E7FA-456C-9DDE-7D23938E8B19}"/>
  </w:font>
  <w:font w:name="Calibri">
    <w:panose1 w:val="020F0502020204030204"/>
    <w:charset w:val="00"/>
    <w:family w:val="swiss"/>
    <w:pitch w:val="variable"/>
    <w:sig w:usb0="E0002EFF" w:usb1="C000247B" w:usb2="00000009" w:usb3="00000000" w:csb0="000001FF" w:csb1="00000000"/>
    <w:embedRegular r:id="rId3" w:fontKey="{D21E6074-1CF5-4F6E-9E4B-E8A7856B1674}"/>
    <w:embedBold r:id="rId4" w:fontKey="{26D4834E-C595-479D-A5D3-DAF3E5FB5986}"/>
  </w:font>
  <w:font w:name="Cambria">
    <w:panose1 w:val="02040503050406030204"/>
    <w:charset w:val="00"/>
    <w:family w:val="roman"/>
    <w:pitch w:val="variable"/>
    <w:sig w:usb0="E00006FF" w:usb1="420024FF" w:usb2="02000000" w:usb3="00000000" w:csb0="0000019F" w:csb1="00000000"/>
    <w:embedRegular r:id="rId5" w:fontKey="{5EF4B787-7758-4B02-A915-FCC128FF67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590" w:rsidRPr="00E26808" w:rsidRDefault="00444590" w:rsidP="00E26808">
    <w:pPr>
      <w:pStyle w:val="Footer"/>
      <w:tabs>
        <w:tab w:val="clear" w:pos="4680"/>
        <w:tab w:val="clear" w:pos="9360"/>
        <w:tab w:val="center" w:pos="2995"/>
      </w:tabs>
      <w:spacing w:before="120"/>
    </w:pPr>
    <w:r>
      <w:t>[342-</w:t>
    </w:r>
    <w:r>
      <w:fldChar w:fldCharType="begin"/>
    </w:r>
    <w:r>
      <w:instrText xml:space="preserve"> PAGE  \* MERGEFORMAT </w:instrText>
    </w:r>
    <w:r>
      <w:fldChar w:fldCharType="separate"/>
    </w:r>
    <w:r w:rsidR="00D427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83" w:rsidRPr="00E26808" w:rsidRDefault="00444590"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A99" w:rsidRDefault="00497A99" w:rsidP="00522CE0">
      <w:r>
        <w:separator/>
      </w:r>
    </w:p>
  </w:footnote>
  <w:footnote w:type="continuationSeparator" w:id="0">
    <w:p w:rsidR="00497A99" w:rsidRDefault="00497A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4134"/>
    <w:rsid w:val="0007559E"/>
    <w:rsid w:val="0007601D"/>
    <w:rsid w:val="00092195"/>
    <w:rsid w:val="000B0720"/>
    <w:rsid w:val="000B399B"/>
    <w:rsid w:val="000B5EAF"/>
    <w:rsid w:val="000F7592"/>
    <w:rsid w:val="001315B2"/>
    <w:rsid w:val="00137F2B"/>
    <w:rsid w:val="00170561"/>
    <w:rsid w:val="001761F3"/>
    <w:rsid w:val="00186AC9"/>
    <w:rsid w:val="00197DF1"/>
    <w:rsid w:val="001B3DD9"/>
    <w:rsid w:val="001B7E5D"/>
    <w:rsid w:val="001C0177"/>
    <w:rsid w:val="001D3BAC"/>
    <w:rsid w:val="00200DED"/>
    <w:rsid w:val="00210FA5"/>
    <w:rsid w:val="00216025"/>
    <w:rsid w:val="00222888"/>
    <w:rsid w:val="00245C4E"/>
    <w:rsid w:val="00271821"/>
    <w:rsid w:val="0028617E"/>
    <w:rsid w:val="002C1321"/>
    <w:rsid w:val="002C2031"/>
    <w:rsid w:val="002C5896"/>
    <w:rsid w:val="002D2FDF"/>
    <w:rsid w:val="002D3BED"/>
    <w:rsid w:val="00307C2B"/>
    <w:rsid w:val="00315D04"/>
    <w:rsid w:val="00316D37"/>
    <w:rsid w:val="00357415"/>
    <w:rsid w:val="003622A0"/>
    <w:rsid w:val="0037470B"/>
    <w:rsid w:val="003776DE"/>
    <w:rsid w:val="00383247"/>
    <w:rsid w:val="003A1486"/>
    <w:rsid w:val="003C52BE"/>
    <w:rsid w:val="003D6E2B"/>
    <w:rsid w:val="003E7597"/>
    <w:rsid w:val="00413EBF"/>
    <w:rsid w:val="00417489"/>
    <w:rsid w:val="0044020F"/>
    <w:rsid w:val="00444590"/>
    <w:rsid w:val="00450668"/>
    <w:rsid w:val="00454138"/>
    <w:rsid w:val="004813A2"/>
    <w:rsid w:val="00483EA5"/>
    <w:rsid w:val="004952FA"/>
    <w:rsid w:val="00497A99"/>
    <w:rsid w:val="004B6A22"/>
    <w:rsid w:val="004D5229"/>
    <w:rsid w:val="004D7F37"/>
    <w:rsid w:val="00522CE0"/>
    <w:rsid w:val="00541951"/>
    <w:rsid w:val="00565148"/>
    <w:rsid w:val="00570403"/>
    <w:rsid w:val="00593361"/>
    <w:rsid w:val="005A413B"/>
    <w:rsid w:val="005A5017"/>
    <w:rsid w:val="005A648C"/>
    <w:rsid w:val="005C68A9"/>
    <w:rsid w:val="005F07AC"/>
    <w:rsid w:val="005F1745"/>
    <w:rsid w:val="005F594F"/>
    <w:rsid w:val="00611AE4"/>
    <w:rsid w:val="00615E64"/>
    <w:rsid w:val="00624AA7"/>
    <w:rsid w:val="006A1802"/>
    <w:rsid w:val="006C0CBB"/>
    <w:rsid w:val="006C74EA"/>
    <w:rsid w:val="00720D40"/>
    <w:rsid w:val="00721F43"/>
    <w:rsid w:val="007318D4"/>
    <w:rsid w:val="00744D90"/>
    <w:rsid w:val="00765784"/>
    <w:rsid w:val="007706A7"/>
    <w:rsid w:val="00785543"/>
    <w:rsid w:val="007A4390"/>
    <w:rsid w:val="007C4DDE"/>
    <w:rsid w:val="007D0850"/>
    <w:rsid w:val="007E5CB7"/>
    <w:rsid w:val="00806227"/>
    <w:rsid w:val="00820E1C"/>
    <w:rsid w:val="008314D2"/>
    <w:rsid w:val="00835B20"/>
    <w:rsid w:val="00860F20"/>
    <w:rsid w:val="00870F6F"/>
    <w:rsid w:val="008B2F42"/>
    <w:rsid w:val="008C3697"/>
    <w:rsid w:val="008E185F"/>
    <w:rsid w:val="008E6B45"/>
    <w:rsid w:val="008F023B"/>
    <w:rsid w:val="00904E16"/>
    <w:rsid w:val="009162B3"/>
    <w:rsid w:val="00927C62"/>
    <w:rsid w:val="009350BB"/>
    <w:rsid w:val="00942865"/>
    <w:rsid w:val="00944F9A"/>
    <w:rsid w:val="00983951"/>
    <w:rsid w:val="00984124"/>
    <w:rsid w:val="00984640"/>
    <w:rsid w:val="00995C37"/>
    <w:rsid w:val="009C118A"/>
    <w:rsid w:val="009E41F7"/>
    <w:rsid w:val="00A02011"/>
    <w:rsid w:val="00A4011E"/>
    <w:rsid w:val="00A50C92"/>
    <w:rsid w:val="00A86015"/>
    <w:rsid w:val="00A9594E"/>
    <w:rsid w:val="00AB46D0"/>
    <w:rsid w:val="00AB5E9B"/>
    <w:rsid w:val="00AE59C8"/>
    <w:rsid w:val="00B057E7"/>
    <w:rsid w:val="00B10098"/>
    <w:rsid w:val="00B5790D"/>
    <w:rsid w:val="00B611CF"/>
    <w:rsid w:val="00B945C5"/>
    <w:rsid w:val="00BA20EA"/>
    <w:rsid w:val="00BA4222"/>
    <w:rsid w:val="00BB5AFC"/>
    <w:rsid w:val="00BC0A56"/>
    <w:rsid w:val="00BF43D0"/>
    <w:rsid w:val="00C45366"/>
    <w:rsid w:val="00C57023"/>
    <w:rsid w:val="00C74052"/>
    <w:rsid w:val="00C76CF7"/>
    <w:rsid w:val="00C85979"/>
    <w:rsid w:val="00CA183A"/>
    <w:rsid w:val="00CB187A"/>
    <w:rsid w:val="00CC0EC7"/>
    <w:rsid w:val="00CC251A"/>
    <w:rsid w:val="00CF2C98"/>
    <w:rsid w:val="00D1088B"/>
    <w:rsid w:val="00D1286F"/>
    <w:rsid w:val="00D14DE6"/>
    <w:rsid w:val="00D156D2"/>
    <w:rsid w:val="00D35486"/>
    <w:rsid w:val="00D427AF"/>
    <w:rsid w:val="00D53E29"/>
    <w:rsid w:val="00D74E8B"/>
    <w:rsid w:val="00D86943"/>
    <w:rsid w:val="00DA3C6B"/>
    <w:rsid w:val="00DA47B9"/>
    <w:rsid w:val="00DE5635"/>
    <w:rsid w:val="00DF0168"/>
    <w:rsid w:val="00E058D3"/>
    <w:rsid w:val="00E12CA0"/>
    <w:rsid w:val="00E16D78"/>
    <w:rsid w:val="00E2236D"/>
    <w:rsid w:val="00E26808"/>
    <w:rsid w:val="00E43330"/>
    <w:rsid w:val="00E76AD9"/>
    <w:rsid w:val="00E86EE2"/>
    <w:rsid w:val="00E91E2F"/>
    <w:rsid w:val="00EA3546"/>
    <w:rsid w:val="00EB2164"/>
    <w:rsid w:val="00EB47AE"/>
    <w:rsid w:val="00EC34E1"/>
    <w:rsid w:val="00F01F82"/>
    <w:rsid w:val="00F0234A"/>
    <w:rsid w:val="00F05CF2"/>
    <w:rsid w:val="00F51241"/>
    <w:rsid w:val="00F52959"/>
    <w:rsid w:val="00F55884"/>
    <w:rsid w:val="00F60ED1"/>
    <w:rsid w:val="00F94903"/>
    <w:rsid w:val="00FB7F01"/>
    <w:rsid w:val="00FC0D36"/>
    <w:rsid w:val="00FC3A2B"/>
    <w:rsid w:val="00FE2D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7592"/>
    <w:rPr>
      <w:color w:val="0000FF" w:themeColor="hyperlink"/>
      <w:u w:val="single"/>
    </w:rPr>
  </w:style>
  <w:style w:type="paragraph" w:styleId="NoSpacing">
    <w:name w:val="No Spacing"/>
    <w:uiPriority w:val="1"/>
    <w:qFormat/>
    <w:rsid w:val="009350B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7.docx" TargetMode="External"/><Relationship Id="rId13" Type="http://schemas.openxmlformats.org/officeDocument/2006/relationships/hyperlink" Target="file:///h:\sj\20190410.docx" TargetMode="External"/><Relationship Id="rId18" Type="http://schemas.openxmlformats.org/officeDocument/2006/relationships/hyperlink" Target="file:///h:\hj\20200115.docx" TargetMode="External"/><Relationship Id="rId26" Type="http://schemas.openxmlformats.org/officeDocument/2006/relationships/hyperlink" Target="file:///p:\pprever\2019-20\342_20190327.docx" TargetMode="External"/><Relationship Id="rId3" Type="http://schemas.openxmlformats.org/officeDocument/2006/relationships/webSettings" Target="webSettings.xml"/><Relationship Id="rId21" Type="http://schemas.openxmlformats.org/officeDocument/2006/relationships/hyperlink" Target="file:///h:\hj\20200916.docx" TargetMode="External"/><Relationship Id="rId34" Type="http://schemas.openxmlformats.org/officeDocument/2006/relationships/footer" Target="footer2.xml"/><Relationship Id="rId7" Type="http://schemas.openxmlformats.org/officeDocument/2006/relationships/hyperlink" Target="file:///h:\sj\20190108.docx" TargetMode="External"/><Relationship Id="rId12" Type="http://schemas.openxmlformats.org/officeDocument/2006/relationships/hyperlink" Target="file:///h:\sj\20190410.docx" TargetMode="External"/><Relationship Id="rId17" Type="http://schemas.openxmlformats.org/officeDocument/2006/relationships/hyperlink" Target="file:///h:\hj\20190508.docx" TargetMode="External"/><Relationship Id="rId25" Type="http://schemas.openxmlformats.org/officeDocument/2006/relationships/hyperlink" Target="file:///p:\pprever\2019-20\342_20190108.docx"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190411.docx" TargetMode="External"/><Relationship Id="rId20" Type="http://schemas.openxmlformats.org/officeDocument/2006/relationships/hyperlink" Target="file:///h:\hj\20200916.docx" TargetMode="External"/><Relationship Id="rId29" Type="http://schemas.openxmlformats.org/officeDocument/2006/relationships/hyperlink" Target="file:///p:\pprever\2019-20\342_20190410.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409.docx" TargetMode="External"/><Relationship Id="rId24" Type="http://schemas.openxmlformats.org/officeDocument/2006/relationships/hyperlink" Target="http://www.scstatehouse.gov/billsearch.php?billnumbers=342&amp;session=123&amp;summary=B" TargetMode="External"/><Relationship Id="rId32" Type="http://schemas.openxmlformats.org/officeDocument/2006/relationships/hyperlink" Target="file:///p:\pprever\2019-20\342_20200512.docx" TargetMode="External"/><Relationship Id="rId5" Type="http://schemas.openxmlformats.org/officeDocument/2006/relationships/endnotes" Target="endnotes.xml"/><Relationship Id="rId15" Type="http://schemas.openxmlformats.org/officeDocument/2006/relationships/hyperlink" Target="file:///h:\hj\20190411.docx" TargetMode="External"/><Relationship Id="rId23" Type="http://schemas.openxmlformats.org/officeDocument/2006/relationships/hyperlink" Target="file:///h:\hj\20200923.docx" TargetMode="External"/><Relationship Id="rId28" Type="http://schemas.openxmlformats.org/officeDocument/2006/relationships/hyperlink" Target="file:///p:\pprever\2019-20\342_20190409.docx" TargetMode="External"/><Relationship Id="rId36" Type="http://schemas.openxmlformats.org/officeDocument/2006/relationships/theme" Target="theme/theme1.xml"/><Relationship Id="rId10" Type="http://schemas.openxmlformats.org/officeDocument/2006/relationships/hyperlink" Target="file:///h:\sj\20190409.docx" TargetMode="External"/><Relationship Id="rId19" Type="http://schemas.openxmlformats.org/officeDocument/2006/relationships/hyperlink" Target="file:///h:\hj\20200915.docx" TargetMode="External"/><Relationship Id="rId31" Type="http://schemas.openxmlformats.org/officeDocument/2006/relationships/hyperlink" Target="file:///p:\pprever\2019-20\342_20190508.docx" TargetMode="External"/><Relationship Id="rId4" Type="http://schemas.openxmlformats.org/officeDocument/2006/relationships/footnotes" Target="footnotes.xml"/><Relationship Id="rId9" Type="http://schemas.openxmlformats.org/officeDocument/2006/relationships/hyperlink" Target="file:///h:\sj\20190403.docx" TargetMode="External"/><Relationship Id="rId14" Type="http://schemas.openxmlformats.org/officeDocument/2006/relationships/hyperlink" Target="file:///h:\sj\20190410.docx" TargetMode="External"/><Relationship Id="rId22" Type="http://schemas.openxmlformats.org/officeDocument/2006/relationships/hyperlink" Target="file:///h:\hj\20200922.docx" TargetMode="External"/><Relationship Id="rId27" Type="http://schemas.openxmlformats.org/officeDocument/2006/relationships/hyperlink" Target="file:///p:\pprever\2019-20\342_20190328.docx" TargetMode="External"/><Relationship Id="rId30" Type="http://schemas.openxmlformats.org/officeDocument/2006/relationships/hyperlink" Target="file:///p:\pprever\2019-20\342_20190410A.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5954</Words>
  <Characters>33943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Responsible Alcohol Server Training Act - South Carolina Legislature Online</dc:title>
  <dc:subject/>
  <dc:creator>Rebecca Landau</dc:creator>
  <cp:keywords/>
  <dc:description/>
  <cp:lastModifiedBy>S Wilson</cp:lastModifiedBy>
  <cp:revision>2</cp:revision>
  <dcterms:created xsi:type="dcterms:W3CDTF">2020-09-24T13:15:00Z</dcterms:created>
  <dcterms:modified xsi:type="dcterms:W3CDTF">2020-09-24T13:15:00Z</dcterms:modified>
</cp:coreProperties>
</file>