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3D9" w:rsidRDefault="00F323D9" w:rsidP="00F323D9">
      <w:pPr>
        <w:widowControl w:val="0"/>
        <w:jc w:val="center"/>
      </w:pPr>
      <w:r w:rsidRPr="00F323D9">
        <w:rPr>
          <w:b/>
        </w:rPr>
        <w:t>South Carolina General Assembly</w:t>
      </w:r>
    </w:p>
    <w:p w:rsidR="00F323D9" w:rsidRDefault="00F323D9" w:rsidP="00F323D9">
      <w:pPr>
        <w:widowControl w:val="0"/>
        <w:jc w:val="center"/>
      </w:pPr>
      <w:r>
        <w:t>123rd Session, 2019-2020</w:t>
      </w:r>
    </w:p>
    <w:p w:rsidR="00F323D9" w:rsidRDefault="00F323D9" w:rsidP="00F323D9">
      <w:pPr>
        <w:widowControl w:val="0"/>
        <w:jc w:val="left"/>
      </w:pPr>
    </w:p>
    <w:p w:rsidR="00F323D9" w:rsidRDefault="00F323D9" w:rsidP="00F323D9">
      <w:pPr>
        <w:widowControl w:val="0"/>
        <w:jc w:val="left"/>
        <w:rPr>
          <w:b/>
        </w:rPr>
      </w:pPr>
      <w:r w:rsidRPr="00F323D9">
        <w:rPr>
          <w:b/>
        </w:rPr>
        <w:t>H. 3581</w:t>
      </w:r>
    </w:p>
    <w:p w:rsidR="00F323D9" w:rsidRDefault="00F323D9" w:rsidP="00F323D9">
      <w:pPr>
        <w:widowControl w:val="0"/>
        <w:jc w:val="left"/>
        <w:rPr>
          <w:b/>
        </w:rPr>
      </w:pPr>
    </w:p>
    <w:p w:rsidR="00F323D9" w:rsidRDefault="00F323D9" w:rsidP="00F323D9">
      <w:pPr>
        <w:widowControl w:val="0"/>
        <w:jc w:val="left"/>
      </w:pPr>
      <w:r w:rsidRPr="00F323D9">
        <w:rPr>
          <w:b/>
        </w:rPr>
        <w:t>STATUS INFORMATION</w:t>
      </w:r>
    </w:p>
    <w:p w:rsidR="00F323D9" w:rsidRDefault="00F323D9" w:rsidP="00F323D9">
      <w:pPr>
        <w:widowControl w:val="0"/>
        <w:jc w:val="left"/>
      </w:pPr>
    </w:p>
    <w:p w:rsidR="00F323D9" w:rsidRDefault="00F323D9" w:rsidP="00F323D9">
      <w:pPr>
        <w:widowControl w:val="0"/>
        <w:jc w:val="left"/>
      </w:pPr>
      <w:r>
        <w:t>General Bill</w:t>
      </w:r>
    </w:p>
    <w:p w:rsidR="00F323D9" w:rsidRDefault="00F323D9" w:rsidP="00F323D9">
      <w:pPr>
        <w:widowControl w:val="0"/>
        <w:jc w:val="left"/>
      </w:pPr>
      <w:r>
        <w:t>Sponsors: Reps. Loftis, Clemmons, Burns, Chumley, Taylor, G.M. Smith, Morgan, Magnuson, B. Cox and Bradley</w:t>
      </w:r>
    </w:p>
    <w:p w:rsidR="00F323D9" w:rsidRDefault="00F323D9" w:rsidP="00F323D9">
      <w:pPr>
        <w:widowControl w:val="0"/>
        <w:jc w:val="left"/>
      </w:pPr>
      <w:r>
        <w:t>Document Path: l:\council\bills\cc\15425zw19.docx</w:t>
      </w:r>
    </w:p>
    <w:p w:rsidR="00EF2FAF" w:rsidRDefault="00557DCE" w:rsidP="00F323D9">
      <w:pPr>
        <w:widowControl w:val="0"/>
        <w:jc w:val="left"/>
      </w:pPr>
      <w:r>
        <w:t>Companion/Similar bill(s): 389, 5288</w:t>
      </w:r>
    </w:p>
    <w:p w:rsidR="00F323D9" w:rsidRDefault="00F323D9" w:rsidP="00F323D9">
      <w:pPr>
        <w:widowControl w:val="0"/>
        <w:jc w:val="left"/>
      </w:pPr>
    </w:p>
    <w:p w:rsidR="00F323D9" w:rsidRDefault="00F323D9" w:rsidP="00F323D9">
      <w:pPr>
        <w:widowControl w:val="0"/>
        <w:jc w:val="left"/>
      </w:pPr>
      <w:r>
        <w:t>Introduced in the House on January 15, 2019</w:t>
      </w:r>
    </w:p>
    <w:p w:rsidR="00F323D9" w:rsidRDefault="00F323D9" w:rsidP="00F323D9">
      <w:pPr>
        <w:widowControl w:val="0"/>
        <w:jc w:val="left"/>
      </w:pPr>
      <w:r>
        <w:t xml:space="preserve">Currently residing in the House Committee on </w:t>
      </w:r>
      <w:r w:rsidRPr="00F323D9">
        <w:rPr>
          <w:b/>
        </w:rPr>
        <w:t>Judiciary</w:t>
      </w:r>
    </w:p>
    <w:p w:rsidR="00F323D9" w:rsidRDefault="00F323D9" w:rsidP="00F323D9">
      <w:pPr>
        <w:widowControl w:val="0"/>
        <w:jc w:val="left"/>
      </w:pPr>
    </w:p>
    <w:p w:rsidR="00F323D9" w:rsidRDefault="00F323D9" w:rsidP="00F323D9">
      <w:pPr>
        <w:widowControl w:val="0"/>
        <w:jc w:val="left"/>
      </w:pPr>
      <w:r>
        <w:t xml:space="preserve">Summary: </w:t>
      </w:r>
      <w:r w:rsidR="008A1E48">
        <w:t>Primaries</w:t>
      </w:r>
    </w:p>
    <w:p w:rsidR="00F323D9" w:rsidRDefault="00F323D9" w:rsidP="00F323D9">
      <w:pPr>
        <w:widowControl w:val="0"/>
        <w:jc w:val="left"/>
      </w:pPr>
    </w:p>
    <w:p w:rsidR="00F323D9" w:rsidRDefault="00F323D9" w:rsidP="00F323D9">
      <w:pPr>
        <w:widowControl w:val="0"/>
        <w:jc w:val="left"/>
      </w:pPr>
    </w:p>
    <w:p w:rsidR="00F323D9" w:rsidRDefault="00F323D9" w:rsidP="00F323D9">
      <w:pPr>
        <w:widowControl w:val="0"/>
        <w:tabs>
          <w:tab w:val="center" w:pos="590"/>
          <w:tab w:val="center" w:pos="1440"/>
          <w:tab w:val="left" w:pos="1872"/>
          <w:tab w:val="left" w:pos="9187"/>
        </w:tabs>
        <w:jc w:val="left"/>
      </w:pPr>
      <w:r w:rsidRPr="00F323D9">
        <w:rPr>
          <w:b/>
        </w:rPr>
        <w:t>HISTORY OF LEGISLATIVE ACTIONS</w:t>
      </w:r>
    </w:p>
    <w:p w:rsidR="00F323D9" w:rsidRDefault="00F323D9" w:rsidP="00F323D9">
      <w:pPr>
        <w:widowControl w:val="0"/>
        <w:tabs>
          <w:tab w:val="center" w:pos="590"/>
          <w:tab w:val="center" w:pos="1440"/>
          <w:tab w:val="left" w:pos="1872"/>
          <w:tab w:val="left" w:pos="9187"/>
        </w:tabs>
        <w:jc w:val="left"/>
      </w:pPr>
    </w:p>
    <w:p w:rsidR="00F323D9" w:rsidRPr="00F323D9" w:rsidRDefault="00F323D9" w:rsidP="00F323D9">
      <w:pPr>
        <w:widowControl w:val="0"/>
        <w:tabs>
          <w:tab w:val="center" w:pos="590"/>
          <w:tab w:val="center" w:pos="1440"/>
          <w:tab w:val="left" w:pos="1872"/>
          <w:tab w:val="left" w:pos="9187"/>
        </w:tabs>
        <w:jc w:val="left"/>
      </w:pPr>
      <w:r w:rsidRPr="00F323D9">
        <w:rPr>
          <w:u w:val="single"/>
        </w:rPr>
        <w:tab/>
        <w:t>Date</w:t>
      </w:r>
      <w:r w:rsidRPr="00F323D9">
        <w:rPr>
          <w:u w:val="single"/>
        </w:rPr>
        <w:tab/>
        <w:t>Body</w:t>
      </w:r>
      <w:r w:rsidRPr="00F323D9">
        <w:rPr>
          <w:u w:val="single"/>
        </w:rPr>
        <w:tab/>
        <w:t>Action Description with journal page number</w:t>
      </w:r>
      <w:r w:rsidRPr="00F323D9">
        <w:rPr>
          <w:u w:val="single"/>
        </w:rPr>
        <w:tab/>
      </w:r>
    </w:p>
    <w:p w:rsidR="00725D2C" w:rsidRDefault="00725D2C" w:rsidP="00725D2C">
      <w:pPr>
        <w:widowControl w:val="0"/>
        <w:tabs>
          <w:tab w:val="right" w:pos="1008"/>
          <w:tab w:val="left" w:pos="1152"/>
          <w:tab w:val="left" w:pos="1872"/>
          <w:tab w:val="left" w:pos="9187"/>
        </w:tabs>
        <w:ind w:left="2088" w:hanging="2088"/>
      </w:pPr>
      <w:r>
        <w:tab/>
        <w:t>1/15/2019</w:t>
      </w:r>
      <w:r>
        <w:tab/>
        <w:t>House</w:t>
      </w:r>
      <w:r>
        <w:tab/>
      </w:r>
      <w:r w:rsidRPr="008A77F7">
        <w:t>Introduced and read first time (</w:t>
      </w:r>
      <w:hyperlink r:id="rId7" w:history="1">
        <w:r w:rsidRPr="008A77F7">
          <w:rPr>
            <w:rStyle w:val="Hyperlink"/>
          </w:rPr>
          <w:t>House Journal</w:t>
        </w:r>
        <w:r w:rsidRPr="008A77F7">
          <w:rPr>
            <w:rStyle w:val="Hyperlink"/>
          </w:rPr>
          <w:noBreakHyphen/>
          <w:t>page 71</w:t>
        </w:r>
      </w:hyperlink>
      <w:r w:rsidRPr="008A77F7">
        <w:t>)</w:t>
      </w:r>
    </w:p>
    <w:p w:rsidR="00725D2C" w:rsidRDefault="00725D2C" w:rsidP="00725D2C">
      <w:pPr>
        <w:widowControl w:val="0"/>
        <w:tabs>
          <w:tab w:val="right" w:pos="1008"/>
          <w:tab w:val="left" w:pos="1152"/>
          <w:tab w:val="left" w:pos="1872"/>
          <w:tab w:val="left" w:pos="9187"/>
        </w:tabs>
        <w:ind w:left="2088" w:hanging="2088"/>
      </w:pPr>
      <w:r>
        <w:tab/>
        <w:t>1/15/2019</w:t>
      </w:r>
      <w:r>
        <w:tab/>
        <w:t>House</w:t>
      </w:r>
      <w:r>
        <w:tab/>
      </w:r>
      <w:r w:rsidRPr="008A77F7">
        <w:t xml:space="preserve">Referred to Committee on </w:t>
      </w:r>
      <w:r w:rsidRPr="008A77F7">
        <w:rPr>
          <w:b/>
        </w:rPr>
        <w:t>Judiciary</w:t>
      </w:r>
      <w:r>
        <w:t xml:space="preserve"> </w:t>
      </w:r>
      <w:r w:rsidRPr="008A77F7">
        <w:t>(</w:t>
      </w:r>
      <w:hyperlink r:id="rId8" w:history="1">
        <w:r w:rsidRPr="008A77F7">
          <w:rPr>
            <w:rStyle w:val="Hyperlink"/>
          </w:rPr>
          <w:t>House Journal</w:t>
        </w:r>
        <w:r w:rsidRPr="008A77F7">
          <w:rPr>
            <w:rStyle w:val="Hyperlink"/>
          </w:rPr>
          <w:noBreakHyphen/>
          <w:t>page 71</w:t>
        </w:r>
      </w:hyperlink>
      <w:r w:rsidRPr="008A77F7">
        <w:t>)</w:t>
      </w:r>
    </w:p>
    <w:p w:rsidR="00725D2C" w:rsidRDefault="00725D2C" w:rsidP="00725D2C">
      <w:pPr>
        <w:widowControl w:val="0"/>
        <w:tabs>
          <w:tab w:val="right" w:pos="1008"/>
          <w:tab w:val="left" w:pos="1152"/>
          <w:tab w:val="left" w:pos="1872"/>
          <w:tab w:val="left" w:pos="9187"/>
        </w:tabs>
        <w:ind w:left="2088" w:hanging="2088"/>
      </w:pPr>
    </w:p>
    <w:p w:rsidR="00F323D9" w:rsidRDefault="00F323D9" w:rsidP="00F323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23D9">
          <w:rPr>
            <w:rStyle w:val="Hyperlink"/>
          </w:rPr>
          <w:t>legislative information</w:t>
        </w:r>
      </w:hyperlink>
      <w:r>
        <w:t xml:space="preserve"> at the website</w:t>
      </w:r>
    </w:p>
    <w:p w:rsidR="00F323D9" w:rsidRDefault="00F323D9" w:rsidP="00F323D9">
      <w:pPr>
        <w:widowControl w:val="0"/>
        <w:tabs>
          <w:tab w:val="right" w:pos="1008"/>
          <w:tab w:val="left" w:pos="1152"/>
          <w:tab w:val="left" w:pos="1872"/>
          <w:tab w:val="left" w:pos="9187"/>
        </w:tabs>
        <w:ind w:left="2088" w:hanging="2088"/>
        <w:jc w:val="left"/>
      </w:pPr>
    </w:p>
    <w:p w:rsidR="00F323D9" w:rsidRPr="00F323D9" w:rsidRDefault="00F323D9" w:rsidP="00F323D9">
      <w:pPr>
        <w:widowControl w:val="0"/>
        <w:tabs>
          <w:tab w:val="right" w:pos="1008"/>
          <w:tab w:val="left" w:pos="1152"/>
          <w:tab w:val="left" w:pos="1872"/>
          <w:tab w:val="left" w:pos="9187"/>
        </w:tabs>
        <w:ind w:left="2088" w:hanging="2088"/>
        <w:jc w:val="left"/>
      </w:pPr>
    </w:p>
    <w:p w:rsidR="00F323D9" w:rsidRDefault="00F323D9" w:rsidP="00F323D9">
      <w:pPr>
        <w:widowControl w:val="0"/>
        <w:jc w:val="left"/>
      </w:pPr>
      <w:r w:rsidRPr="00F323D9">
        <w:rPr>
          <w:b/>
        </w:rPr>
        <w:t>VERSIONS OF THIS BILL</w:t>
      </w:r>
    </w:p>
    <w:p w:rsidR="00F323D9" w:rsidRDefault="00F323D9" w:rsidP="00F323D9">
      <w:pPr>
        <w:widowControl w:val="0"/>
        <w:jc w:val="left"/>
      </w:pPr>
    </w:p>
    <w:p w:rsidR="00F323D9" w:rsidRDefault="008C196C" w:rsidP="00F323D9">
      <w:pPr>
        <w:widowControl w:val="0"/>
        <w:jc w:val="left"/>
      </w:pPr>
      <w:hyperlink r:id="rId10" w:history="1">
        <w:r w:rsidR="00F323D9">
          <w:rPr>
            <w:rStyle w:val="Hyperlink"/>
          </w:rPr>
          <w:t>1/15/2019</w:t>
        </w:r>
      </w:hyperlink>
    </w:p>
    <w:p w:rsidR="00F323D9" w:rsidRDefault="00F323D9" w:rsidP="00F323D9"/>
    <w:p w:rsidR="00F323D9" w:rsidRDefault="00F323D9" w:rsidP="00F323D9">
      <w:pPr>
        <w:sectPr w:rsidR="00F323D9" w:rsidSect="00F323D9">
          <w:pgSz w:w="12240" w:h="15840" w:code="1"/>
          <w:pgMar w:top="1080" w:right="1440" w:bottom="1080" w:left="1440" w:header="720" w:footer="720" w:gutter="0"/>
          <w:cols w:space="720"/>
          <w:noEndnote/>
          <w:docGrid w:linePitch="360"/>
        </w:sectPr>
      </w:pPr>
    </w:p>
    <w:p w:rsidR="00822187" w:rsidRDefault="0082218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EC7" w:rsidRDefault="00ED0EC7" w:rsidP="00ED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4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3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Pr="00923E55">
        <w:t>SECTION 7</w:t>
      </w:r>
      <w:r w:rsidR="009C0B4D">
        <w:noBreakHyphen/>
      </w:r>
      <w:r w:rsidRPr="00923E55">
        <w:t>5</w:t>
      </w:r>
      <w:r w:rsidR="009C0B4D">
        <w:noBreakHyphen/>
      </w:r>
      <w:r w:rsidRPr="00923E55">
        <w:t>115 SO AS TO PROVIDE THAT A PERSON IS NOT ALLOWED TO VOTE IN A PARTISAN PRIMARY ELECTION OR PARTISAN ADVISORY REFERENDUM UNLESS THE PERSON HAS REGISTERED AS BEING A MEMBER OF THAT PARTY;</w:t>
      </w:r>
      <w:r>
        <w:t xml:space="preserve"> TO AMEND SECTION 7</w:t>
      </w:r>
      <w:r w:rsidR="009C0B4D">
        <w:noBreakHyphen/>
      </w:r>
      <w:r>
        <w:t>5</w:t>
      </w:r>
      <w:r w:rsidR="009C0B4D">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w:t>
      </w:r>
      <w:r w:rsidRPr="00CA3C2E">
        <w:rPr>
          <w:color w:val="000000" w:themeColor="text1"/>
          <w:u w:color="000000" w:themeColor="text1"/>
        </w:rPr>
        <w:t xml:space="preserve"> </w:t>
      </w:r>
      <w:r>
        <w:t>TO AMEND SECTION 7</w:t>
      </w:r>
      <w:r w:rsidR="009C0B4D">
        <w:noBreakHyphen/>
      </w:r>
      <w:r>
        <w:t>5</w:t>
      </w:r>
      <w:r w:rsidR="009C0B4D">
        <w:noBreakHyphen/>
      </w:r>
      <w:r>
        <w:t>170,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rsidR="009C0B4D">
        <w:noBreakHyphen/>
      </w:r>
      <w:r>
        <w:t>9</w:t>
      </w:r>
      <w:r w:rsidR="009C0B4D">
        <w:noBreakHyphen/>
      </w:r>
      <w:r>
        <w:t>20, 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424" w:rsidRDefault="00550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0424" w:rsidRDefault="00550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372" w:rsidRPr="001340EF" w:rsidRDefault="00550424"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3032">
        <w:t xml:space="preserve">Article 3, </w:t>
      </w:r>
      <w:r w:rsidR="00F81372" w:rsidRPr="001340EF">
        <w:rPr>
          <w:color w:val="000000" w:themeColor="text1"/>
          <w:u w:color="000000" w:themeColor="text1"/>
        </w:rPr>
        <w:t>Chapter 5, Title 7 of the 1976 Code is amended by adding:</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lastRenderedPageBreak/>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t>(A)</w:t>
      </w:r>
      <w:r w:rsidRPr="001340EF">
        <w:rPr>
          <w:color w:val="000000" w:themeColor="text1"/>
          <w:u w:color="000000" w:themeColor="text1"/>
        </w:rPr>
        <w:tab/>
        <w:t xml:space="preserve">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Pr>
          <w:color w:val="000000" w:themeColor="text1"/>
          <w:u w:color="000000" w:themeColor="text1"/>
        </w:rPr>
        <w:t>that</w:t>
      </w:r>
      <w:r w:rsidRPr="001340EF">
        <w:rPr>
          <w:color w:val="000000" w:themeColor="text1"/>
          <w:u w:color="000000" w:themeColor="text1"/>
        </w:rPr>
        <w:t xml:space="preserve"> action. In no event may an elector registered as a member of a certified political party vote in the partisan primary election or partisan advisory referendum of a certified political party with which that elector is not registered.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(B)</w:t>
      </w:r>
      <w:r w:rsidRPr="001340EF">
        <w:rPr>
          <w:color w:val="000000" w:themeColor="text1"/>
          <w:u w:color="000000" w:themeColor="text1"/>
        </w:rPr>
        <w:tab/>
        <w:t xml:space="preserve">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To expedite the registration of electors, the county entities shall allow electors to register by party, if they wish, at all partisan primary elections conducted before January 1, </w:t>
      </w:r>
      <w:r w:rsidR="002C0FAB">
        <w:rPr>
          <w:color w:val="000000" w:themeColor="text1"/>
          <w:u w:color="000000" w:themeColor="text1"/>
        </w:rPr>
        <w:t>2020</w:t>
      </w:r>
      <w:r w:rsidRPr="001340EF">
        <w:rPr>
          <w:color w:val="000000" w:themeColor="text1"/>
          <w:u w:color="000000" w:themeColor="text1"/>
        </w:rPr>
        <w:t>, by having an elector sign the following statement before an election official overseeing the conduct of the partisan primary election: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9C0B4D" w:rsidRPr="009C0B4D">
        <w:rPr>
          <w:color w:val="000000" w:themeColor="text1"/>
          <w:u w:color="000000" w:themeColor="text1"/>
        </w:rPr>
        <w:t>‘</w:t>
      </w:r>
      <w:r w:rsidRPr="001340EF">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9C0B4D" w:rsidRPr="009C0B4D">
        <w:rPr>
          <w:color w:val="000000" w:themeColor="text1"/>
          <w:u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0EF">
        <w:rPr>
          <w:color w:val="000000" w:themeColor="text1"/>
          <w:u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color="000000" w:themeColor="text1"/>
        </w:rPr>
        <w:t xml:space="preserve"> </w:t>
      </w:r>
      <w:r w:rsidRPr="001340EF">
        <w:rPr>
          <w:color w:val="000000" w:themeColor="text1"/>
          <w:u w:color="000000" w:themeColor="text1"/>
        </w:rPr>
        <w:t xml:space="preserve">In an instance where an elector fails, for whatever reason, to select membership in one of the certified political parties, that elector </w:t>
      </w:r>
      <w:r>
        <w:rPr>
          <w:color w:val="000000" w:themeColor="text1"/>
          <w:u w:color="000000" w:themeColor="text1"/>
        </w:rPr>
        <w:t>must</w:t>
      </w:r>
      <w:r w:rsidRPr="001340EF">
        <w:rPr>
          <w:color w:val="000000" w:themeColor="text1"/>
          <w:u w:color="000000" w:themeColor="text1"/>
        </w:rPr>
        <w:t xml:space="preserve"> be deemed to have chosen to be registered as an independent voter unaffiliated with a certified political party.</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(C)</w:t>
      </w:r>
      <w:r w:rsidRPr="001340EF">
        <w:rPr>
          <w:color w:val="000000" w:themeColor="text1"/>
          <w:u w:color="000000" w:themeColor="text1"/>
        </w:rPr>
        <w:tab/>
        <w:t>Prior to January 1, 20</w:t>
      </w:r>
      <w:r w:rsidR="00067F7A">
        <w:rPr>
          <w:color w:val="000000" w:themeColor="text1"/>
          <w:u w:color="000000" w:themeColor="text1"/>
        </w:rPr>
        <w:t>20</w:t>
      </w:r>
      <w:r w:rsidRPr="001340EF">
        <w:rPr>
          <w:color w:val="000000" w:themeColor="text1"/>
          <w:u w:color="000000" w:themeColor="text1"/>
        </w:rPr>
        <w:t>, the entity charged by law with registering qualified electors shall contact the qualified electors of that county, by whatever method it determines to be appropriate, informing them of partisan primary voting procedures as provided in this section.”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340EF">
        <w:rPr>
          <w:color w:val="000000" w:themeColor="text1"/>
          <w:u w:color="000000" w:themeColor="text1"/>
        </w:rPr>
        <w:t>2.</w:t>
      </w: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110 of the 1976 Code is amended to read: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being 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w:t>
      </w:r>
      <w:r w:rsidR="00F253E7">
        <w:rPr>
          <w:color w:val="000000" w:themeColor="text1"/>
          <w:u w:val="single" w:color="000000" w:themeColor="text1"/>
        </w:rPr>
        <w:t>20</w:t>
      </w:r>
      <w:r w:rsidRPr="001340EF">
        <w:rPr>
          <w:color w:val="000000" w:themeColor="text1"/>
          <w:u w:val="single"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The State Election Commission shall provide a format for absentee voting registration to comply with the provisions of this section.</w:t>
      </w:r>
      <w:r w:rsidRPr="001340EF">
        <w:rPr>
          <w:color w:val="000000" w:themeColor="text1"/>
          <w:u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170 of the 1976 Code is amended to read: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sidR="009C0B4D">
        <w:rPr>
          <w:color w:val="000000" w:themeColor="text1"/>
          <w:u w:color="000000" w:themeColor="text1"/>
        </w:rPr>
        <w:noBreakHyphen/>
      </w:r>
      <w:r w:rsidRPr="001340EF">
        <w:rPr>
          <w:color w:val="000000" w:themeColor="text1"/>
          <w:u w:color="000000" w:themeColor="text1"/>
        </w:rPr>
        <w:t>5</w:t>
      </w:r>
      <w:r w:rsidR="009C0B4D">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Pr>
          <w:color w:val="000000" w:themeColor="text1"/>
          <w:u w:val="single" w:color="000000" w:themeColor="text1"/>
        </w:rPr>
        <w:t>(B)</w:t>
      </w:r>
      <w:r w:rsidRPr="001340EF">
        <w:rPr>
          <w:color w:val="000000" w:themeColor="text1"/>
          <w:u w:color="000000" w:themeColor="text1"/>
        </w:rPr>
        <w:tab/>
        <w:t>Form of application.</w:t>
      </w:r>
      <w:r>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  </w:t>
      </w:r>
    </w:p>
    <w:p w:rsidR="00F81372" w:rsidRPr="001340EF" w:rsidRDefault="009C0B4D"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0B4D">
        <w:rPr>
          <w:color w:val="000000" w:themeColor="text1"/>
          <w:u w:color="000000" w:themeColor="text1"/>
        </w:rPr>
        <w:t>‘</w:t>
      </w:r>
      <w:r w:rsidR="00F81372"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00F81372" w:rsidRPr="001340EF">
        <w:rPr>
          <w:strike/>
          <w:color w:val="000000" w:themeColor="text1"/>
          <w:u w:color="000000" w:themeColor="text1"/>
        </w:rPr>
        <w:t>herein</w:t>
      </w:r>
      <w:r w:rsidR="00F81372" w:rsidRPr="001340EF">
        <w:rPr>
          <w:color w:val="000000" w:themeColor="text1"/>
          <w:u w:color="000000" w:themeColor="text1"/>
        </w:rPr>
        <w:t xml:space="preserve"> </w:t>
      </w:r>
      <w:r w:rsidR="00F81372" w:rsidRPr="001340EF">
        <w:rPr>
          <w:color w:val="000000" w:themeColor="text1"/>
          <w:u w:val="single" w:color="000000" w:themeColor="text1"/>
        </w:rPr>
        <w:t>on my application</w:t>
      </w:r>
      <w:r w:rsidR="00F81372" w:rsidRPr="001340EF">
        <w:rPr>
          <w:color w:val="000000" w:themeColor="text1"/>
          <w:u w:color="000000" w:themeColor="text1"/>
        </w:rPr>
        <w:t xml:space="preserve"> is my sole legal place of residence and that I claim no other place as my legal residence.  </w:t>
      </w:r>
      <w:r w:rsidR="00F81372"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9C0B4D">
        <w:rPr>
          <w:color w:val="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rPr>
        <w:t>(C)</w:t>
      </w:r>
      <w:r>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Pr>
          <w:color w:val="000000" w:themeColor="text1"/>
          <w:u w:color="000000" w:themeColor="text1"/>
        </w:rPr>
        <w:tab/>
      </w:r>
      <w:r w:rsidRPr="00FC6E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1340EF">
        <w:rPr>
          <w:color w:val="000000" w:themeColor="text1"/>
          <w:u w:val="single" w:color="000000" w:themeColor="text1"/>
        </w:rPr>
        <w:t>Failure to select a party.</w:t>
      </w:r>
      <w:r w:rsidR="009C0B4D" w:rsidRPr="009C0B4D">
        <w:rPr>
          <w:color w:val="000000" w:themeColor="text1"/>
          <w:u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val="single" w:color="000000" w:themeColor="text1"/>
        </w:rPr>
        <w:t xml:space="preserve"> </w:t>
      </w:r>
      <w:r w:rsidRPr="001340EF">
        <w:rPr>
          <w:color w:val="000000" w:themeColor="text1"/>
          <w:u w:val="single" w:color="000000" w:themeColor="text1"/>
        </w:rPr>
        <w:t xml:space="preserve">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Pr>
          <w:strike/>
          <w:color w:val="000000" w:themeColor="text1"/>
          <w:u w:color="000000" w:themeColor="text1"/>
        </w:rPr>
        <w:t>)</w:t>
      </w:r>
      <w:r>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Pr>
          <w:color w:val="000000" w:themeColor="text1"/>
          <w:u w:color="000000" w:themeColor="text1"/>
        </w:rPr>
        <w:tab/>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Pr>
          <w:strike/>
          <w:color w:val="000000" w:themeColor="text1"/>
          <w:u w:color="000000" w:themeColor="text1"/>
        </w:rPr>
        <w:t>)</w:t>
      </w:r>
      <w:r>
        <w:rPr>
          <w:color w:val="000000" w:themeColor="text1"/>
          <w:u w:val="single" w:color="000000" w:themeColor="text1"/>
        </w:rPr>
        <w:t>(F</w:t>
      </w:r>
      <w:r w:rsidRPr="00B50314">
        <w:rPr>
          <w:color w:val="000000" w:themeColor="text1"/>
          <w:u w:val="single" w:color="000000" w:themeColor="text1"/>
        </w:rPr>
        <w:t>)</w:t>
      </w:r>
      <w:r w:rsidRPr="001340EF">
        <w:rPr>
          <w:color w:val="000000" w:themeColor="text1"/>
          <w:u w:color="000000" w:themeColor="text1"/>
        </w:rPr>
        <w:tab/>
        <w:t>Decisions on applications.</w:t>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Pr>
          <w:color w:val="000000" w:themeColor="text1"/>
          <w:u w:val="single" w:color="000000" w:themeColor="text1"/>
        </w:rPr>
        <w:t>a</w:t>
      </w:r>
      <w:r>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9</w:t>
      </w:r>
      <w:r w:rsidR="009C0B4D">
        <w:rPr>
          <w:color w:val="000000" w:themeColor="text1"/>
          <w:u w:color="000000" w:themeColor="text1"/>
        </w:rPr>
        <w:noBreakHyphen/>
      </w:r>
      <w:r w:rsidRPr="001340EF">
        <w:rPr>
          <w:color w:val="000000" w:themeColor="text1"/>
          <w:u w:color="000000" w:themeColor="text1"/>
        </w:rPr>
        <w:t>20 of the 1976 Code is amended to read: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9C0B4D">
        <w:rPr>
          <w:color w:val="000000" w:themeColor="text1"/>
          <w:u w:color="000000" w:themeColor="text1"/>
        </w:rPr>
        <w:noBreakHyphen/>
      </w:r>
      <w:r w:rsidRPr="001340EF">
        <w:rPr>
          <w:color w:val="000000" w:themeColor="text1"/>
          <w:u w:color="000000" w:themeColor="text1"/>
        </w:rPr>
        <w:t>9</w:t>
      </w:r>
      <w:r w:rsidR="009C0B4D">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Pr>
          <w:color w:val="000000" w:themeColor="text1"/>
          <w:u w:color="000000" w:themeColor="text1"/>
        </w:rPr>
        <w:tab/>
      </w:r>
      <w:r w:rsidRPr="001340EF">
        <w:rPr>
          <w:color w:val="000000" w:themeColor="text1"/>
          <w:u w:color="000000" w:themeColor="text1"/>
        </w:rPr>
        <w:t xml:space="preserve">The qualifications for membership in a certified party </w:t>
      </w:r>
      <w:r w:rsidRPr="001340EF">
        <w:rPr>
          <w:strike/>
          <w:color w:val="000000" w:themeColor="text1"/>
          <w:u w:color="000000" w:themeColor="text1"/>
        </w:rPr>
        <w:t>and for voting at a party primary election</w:t>
      </w:r>
      <w:r>
        <w:rPr>
          <w:color w:val="000000" w:themeColor="text1"/>
          <w:u w:color="000000" w:themeColor="text1"/>
        </w:rPr>
        <w:t xml:space="preserve"> </w:t>
      </w:r>
      <w:r w:rsidRPr="001340EF">
        <w:rPr>
          <w:color w:val="000000" w:themeColor="text1"/>
          <w:u w:val="single" w:color="000000" w:themeColor="text1"/>
        </w:rPr>
        <w:t>and the criteria for voting in a party</w:t>
      </w:r>
      <w:r w:rsidR="009C0B4D" w:rsidRPr="009C0B4D">
        <w:rPr>
          <w:color w:val="000000" w:themeColor="text1"/>
          <w:u w:val="single" w:color="000000" w:themeColor="text1"/>
        </w:rPr>
        <w:t>’</w:t>
      </w:r>
      <w:r w:rsidRPr="001340EF">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9C0B4D">
        <w:rPr>
          <w:color w:val="000000" w:themeColor="text1"/>
          <w:u w:val="single" w:color="000000" w:themeColor="text1"/>
        </w:rPr>
        <w:noBreakHyphen/>
      </w:r>
      <w:r w:rsidRPr="001340EF">
        <w:rPr>
          <w:color w:val="000000" w:themeColor="text1"/>
          <w:u w:val="single" w:color="000000" w:themeColor="text1"/>
        </w:rPr>
        <w:t>5</w:t>
      </w:r>
      <w:r w:rsidR="009C0B4D">
        <w:rPr>
          <w:color w:val="000000" w:themeColor="text1"/>
          <w:u w:val="single" w:color="000000" w:themeColor="text1"/>
        </w:rPr>
        <w:noBreakHyphen/>
      </w:r>
      <w:r w:rsidRPr="001340EF">
        <w:rPr>
          <w:color w:val="000000" w:themeColor="text1"/>
          <w:u w:val="single" w:color="000000" w:themeColor="text1"/>
        </w:rPr>
        <w:t xml:space="preserve">115, </w:t>
      </w:r>
      <w:r w:rsidRPr="004E546E">
        <w:rPr>
          <w:strike/>
          <w:color w:val="000000" w:themeColor="text1"/>
          <w:u w:color="000000" w:themeColor="text1"/>
        </w:rPr>
        <w:t xml:space="preserve">include the following: </w:t>
      </w:r>
      <w:r w:rsidRPr="001340EF">
        <w:rPr>
          <w:strike/>
          <w:color w:val="000000" w:themeColor="text1"/>
          <w:u w:color="000000" w:themeColor="text1"/>
        </w:rPr>
        <w:t>the applicant for membership, or voter, must 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val="single" w:color="000000" w:themeColor="text1"/>
        </w:rPr>
        <w:t xml:space="preserve">the applicant for membership, or voter, must </w:t>
      </w:r>
      <w:r>
        <w:rPr>
          <w:color w:val="000000" w:themeColor="text1"/>
          <w:u w:val="single" w:color="000000" w:themeColor="text1"/>
        </w:rPr>
        <w:t>include the following</w:t>
      </w:r>
      <w:r w:rsidRPr="001340EF">
        <w:rPr>
          <w:color w:val="000000" w:themeColor="text1"/>
          <w:u w:val="single"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Pr="004E546E">
        <w:rPr>
          <w:color w:val="000000" w:themeColor="text1"/>
          <w:u w:val="single" w:color="000000" w:themeColor="text1"/>
        </w:rPr>
        <w:t>1</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at least eighteen years of age or become so before the succeeding general election;</w:t>
      </w:r>
      <w:r w:rsidRPr="001340EF">
        <w:rPr>
          <w:color w:val="000000" w:themeColor="text1"/>
          <w:u w:color="000000" w:themeColor="text1"/>
        </w:rPr>
        <w:t xml:space="preserve"> </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2</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 registered elector, a citizen of the United States and of this State; and</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3</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must have registered as a member of a certified party.</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 party.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The entity charged by law with conducting a primary shall allow an elector to change his political party affiliation by executing an affidavit not later than sixty days before the primary.</w:t>
      </w:r>
      <w:r>
        <w:rPr>
          <w:color w:val="000000" w:themeColor="text1"/>
          <w:u w:val="single" w:color="000000" w:themeColor="text1"/>
        </w:rPr>
        <w:t xml:space="preserve"> </w:t>
      </w:r>
      <w:r w:rsidRPr="001340EF">
        <w:rPr>
          <w:color w:val="000000" w:themeColor="text1"/>
          <w:u w:val="single" w:color="000000" w:themeColor="text1"/>
        </w:rPr>
        <w:t xml:space="preserve"> During that time, an elector may execute an affidavit declaring that he desires not to be affiliated with a political party. </w:t>
      </w:r>
      <w:r>
        <w:rPr>
          <w:color w:val="000000" w:themeColor="text1"/>
          <w:u w:val="single" w:color="000000" w:themeColor="text1"/>
        </w:rPr>
        <w:t xml:space="preserve"> </w:t>
      </w:r>
      <w:r w:rsidRPr="001340EF">
        <w:rPr>
          <w:color w:val="000000" w:themeColor="text1"/>
          <w:u w:val="single" w:color="000000" w:themeColor="text1"/>
        </w:rPr>
        <w:t xml:space="preserve">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Section 7</w:t>
      </w:r>
      <w:r w:rsidR="009C0B4D">
        <w:rPr>
          <w:color w:val="000000" w:themeColor="text1"/>
          <w:u w:val="single" w:color="000000" w:themeColor="text1"/>
        </w:rPr>
        <w:noBreakHyphen/>
      </w:r>
      <w:r w:rsidRPr="001340EF">
        <w:rPr>
          <w:color w:val="000000" w:themeColor="text1"/>
          <w:u w:val="single" w:color="000000" w:themeColor="text1"/>
        </w:rPr>
        <w:t>5</w:t>
      </w:r>
      <w:r w:rsidR="009C0B4D">
        <w:rPr>
          <w:color w:val="000000" w:themeColor="text1"/>
          <w:u w:val="single" w:color="000000" w:themeColor="text1"/>
        </w:rPr>
        <w:noBreakHyphen/>
      </w:r>
      <w:r w:rsidRPr="001340EF">
        <w:rPr>
          <w:color w:val="000000" w:themeColor="text1"/>
          <w:u w:val="single" w:color="000000" w:themeColor="text1"/>
        </w:rPr>
        <w:t>115.</w:t>
      </w:r>
      <w:r>
        <w:rPr>
          <w:color w:val="000000" w:themeColor="text1"/>
          <w:u w:val="single" w:color="000000" w:themeColor="text1"/>
        </w:rPr>
        <w:t xml:space="preserve"> </w:t>
      </w:r>
      <w:r w:rsidRPr="001340EF">
        <w:rPr>
          <w:color w:val="000000" w:themeColor="text1"/>
          <w:u w:val="single" w:color="000000" w:themeColor="text1"/>
        </w:rPr>
        <w:t xml:space="preserve"> If the qualified elector does not sign this affidavit, he may not vote in the partisan primary election or partisan advisory referendum.</w:t>
      </w:r>
      <w:r w:rsidRPr="001340EF">
        <w:rPr>
          <w:color w:val="000000" w:themeColor="text1"/>
          <w:u w:color="000000" w:themeColor="text1"/>
        </w:rPr>
        <w:t>”</w:t>
      </w:r>
    </w:p>
    <w:p w:rsidR="00F81372" w:rsidRPr="001340EF"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424"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5.</w:t>
      </w:r>
      <w:r w:rsidRPr="001340EF">
        <w:rPr>
          <w:color w:val="000000" w:themeColor="text1"/>
          <w:u w:color="000000" w:themeColor="text1"/>
        </w:rPr>
        <w:tab/>
        <w:t>Notwithstanding the provisions of this act, in all primaries conducted before June 20</w:t>
      </w:r>
      <w:r w:rsidR="00F253E7">
        <w:rPr>
          <w:color w:val="000000" w:themeColor="text1"/>
          <w:u w:color="000000" w:themeColor="text1"/>
        </w:rPr>
        <w:t>20</w:t>
      </w:r>
      <w:r w:rsidRPr="001340EF">
        <w:rPr>
          <w:color w:val="000000" w:themeColor="text1"/>
          <w:u w:color="000000" w:themeColor="text1"/>
        </w:rPr>
        <w:t>, an elector is permitted to vote if he has not signed the affidavit required by this act.  After May 31, 20</w:t>
      </w:r>
      <w:r w:rsidR="00F253E7">
        <w:rPr>
          <w:color w:val="000000" w:themeColor="text1"/>
          <w:u w:color="000000" w:themeColor="text1"/>
        </w:rPr>
        <w:t>20</w:t>
      </w:r>
      <w:r w:rsidRPr="001340EF">
        <w:rPr>
          <w:color w:val="000000" w:themeColor="text1"/>
          <w:u w:color="000000" w:themeColor="text1"/>
        </w:rPr>
        <w:t>, all political party primaries must be conducted pursuant to the provisions of this act.</w:t>
      </w:r>
    </w:p>
    <w:p w:rsidR="00F81372" w:rsidRDefault="00F81372" w:rsidP="00F81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424" w:rsidRDefault="00550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372">
        <w:t>6</w:t>
      </w:r>
      <w:r>
        <w:t>.</w:t>
      </w:r>
      <w:r>
        <w:tab/>
        <w:t>This act takes effect upon approval by the Governor.</w:t>
      </w:r>
    </w:p>
    <w:p w:rsidR="00FA29AD" w:rsidRDefault="009C0B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23D9" w:rsidRDefault="00F323D9" w:rsidP="00F323D9">
      <w:pPr>
        <w:suppressAutoHyphens/>
      </w:pPr>
    </w:p>
    <w:sectPr w:rsidR="00F323D9" w:rsidSect="00F323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424" w:rsidRDefault="00550424" w:rsidP="009F0C77">
      <w:r>
        <w:separator/>
      </w:r>
    </w:p>
  </w:endnote>
  <w:endnote w:type="continuationSeparator" w:id="0">
    <w:p w:rsidR="00550424" w:rsidRDefault="005504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AC89C6-6EB2-45B8-AE03-733E2607DBD9}"/>
    <w:embedBold r:id="rId2" w:fontKey="{45B2C3BE-FE53-4009-B95C-1D9A641E450D}"/>
  </w:font>
  <w:font w:name="Calibri">
    <w:panose1 w:val="020F0502020204030204"/>
    <w:charset w:val="00"/>
    <w:family w:val="swiss"/>
    <w:pitch w:val="variable"/>
    <w:sig w:usb0="E0002EFF" w:usb1="C000247B" w:usb2="00000009" w:usb3="00000000" w:csb0="000001FF" w:csb1="00000000"/>
    <w:embedRegular r:id="rId3" w:fontKey="{D9BE5944-9239-4CCC-9503-9496BC9CD1BF}"/>
  </w:font>
  <w:font w:name="Segoe UI">
    <w:panose1 w:val="020B0502040204020203"/>
    <w:charset w:val="00"/>
    <w:family w:val="swiss"/>
    <w:pitch w:val="variable"/>
    <w:sig w:usb0="E4002EFF" w:usb1="C000E47F" w:usb2="00000009" w:usb3="00000000" w:csb0="000001FF" w:csb1="00000000"/>
    <w:embedRegular r:id="rId4" w:fontKey="{F231B146-3641-4E87-887B-306F82DACD23}"/>
  </w:font>
  <w:font w:name="Cambria">
    <w:panose1 w:val="02040503050406030204"/>
    <w:charset w:val="00"/>
    <w:family w:val="roman"/>
    <w:pitch w:val="variable"/>
    <w:sig w:usb0="E00006FF" w:usb1="420024FF" w:usb2="02000000" w:usb3="00000000" w:csb0="0000019F" w:csb1="00000000"/>
    <w:embedRegular r:id="rId5" w:fontKey="{3426D2BB-27DB-4C7E-A63E-80D270E68E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3D9" w:rsidRPr="00822187" w:rsidRDefault="00F323D9" w:rsidP="00822187">
    <w:pPr>
      <w:pStyle w:val="Footer"/>
      <w:tabs>
        <w:tab w:val="clear" w:pos="4680"/>
        <w:tab w:val="clear" w:pos="9360"/>
        <w:tab w:val="center" w:pos="2995"/>
      </w:tabs>
      <w:spacing w:before="120"/>
    </w:pPr>
    <w:r>
      <w:t>[3581]</w:t>
    </w:r>
    <w:r>
      <w:tab/>
    </w:r>
    <w:r>
      <w:fldChar w:fldCharType="begin"/>
    </w:r>
    <w:r>
      <w:instrText xml:space="preserve"> PAGE  \* MERGEFORMAT </w:instrText>
    </w:r>
    <w:r>
      <w:fldChar w:fldCharType="separate"/>
    </w:r>
    <w:r w:rsidR="00557D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424" w:rsidRDefault="00550424" w:rsidP="009F0C77">
      <w:r>
        <w:separator/>
      </w:r>
    </w:p>
  </w:footnote>
  <w:footnote w:type="continuationSeparator" w:id="0">
    <w:p w:rsidR="00550424" w:rsidRDefault="005504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5ZW19"/>
    <w:docVar w:name="CoverBillType" w:val="b"/>
    <w:docVar w:name="DocPath" w:val="L:\Council\bills\CC\15425ZW19.DOCX"/>
    <w:docVar w:name="dvBillNumber" w:val="3581"/>
    <w:docVar w:name="dvBillNumberPrefix" w:val="H. "/>
    <w:docVar w:name="dvOriginalBody" w:val="House"/>
    <w:docVar w:name="dvSteno" w:val="CC"/>
    <w:docVar w:name="NameofBody" w:val="h"/>
    <w:docVar w:name="vGroup2" w:val="Council"/>
  </w:docVars>
  <w:rsids>
    <w:rsidRoot w:val="00550424"/>
    <w:rsid w:val="00011869"/>
    <w:rsid w:val="00015CD6"/>
    <w:rsid w:val="00067F7A"/>
    <w:rsid w:val="00083953"/>
    <w:rsid w:val="000B1DEB"/>
    <w:rsid w:val="000E0100"/>
    <w:rsid w:val="000E1785"/>
    <w:rsid w:val="000F40FA"/>
    <w:rsid w:val="001035F1"/>
    <w:rsid w:val="0010776B"/>
    <w:rsid w:val="00113032"/>
    <w:rsid w:val="00133E66"/>
    <w:rsid w:val="001435A3"/>
    <w:rsid w:val="00146ED3"/>
    <w:rsid w:val="00151044"/>
    <w:rsid w:val="001C4393"/>
    <w:rsid w:val="001D08F2"/>
    <w:rsid w:val="001D3A58"/>
    <w:rsid w:val="001D525B"/>
    <w:rsid w:val="001D7F4F"/>
    <w:rsid w:val="00205238"/>
    <w:rsid w:val="002321B6"/>
    <w:rsid w:val="00250967"/>
    <w:rsid w:val="002543C8"/>
    <w:rsid w:val="0025541D"/>
    <w:rsid w:val="00284AAE"/>
    <w:rsid w:val="002C0FA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424"/>
    <w:rsid w:val="00556EBF"/>
    <w:rsid w:val="00557DCE"/>
    <w:rsid w:val="00577C6C"/>
    <w:rsid w:val="005A62FE"/>
    <w:rsid w:val="005C2FE2"/>
    <w:rsid w:val="005E2BC9"/>
    <w:rsid w:val="00605102"/>
    <w:rsid w:val="006215AA"/>
    <w:rsid w:val="006913C9"/>
    <w:rsid w:val="0069470D"/>
    <w:rsid w:val="006D58AA"/>
    <w:rsid w:val="00725D2C"/>
    <w:rsid w:val="00734F00"/>
    <w:rsid w:val="007A70AE"/>
    <w:rsid w:val="00822187"/>
    <w:rsid w:val="008362E8"/>
    <w:rsid w:val="0085786E"/>
    <w:rsid w:val="008A1768"/>
    <w:rsid w:val="008A1E48"/>
    <w:rsid w:val="008A489F"/>
    <w:rsid w:val="008F0F33"/>
    <w:rsid w:val="008F4429"/>
    <w:rsid w:val="009329B4"/>
    <w:rsid w:val="0094021A"/>
    <w:rsid w:val="00965E32"/>
    <w:rsid w:val="009B44AF"/>
    <w:rsid w:val="009C0B4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7D84"/>
    <w:rsid w:val="00C0345E"/>
    <w:rsid w:val="00C31C95"/>
    <w:rsid w:val="00C3483A"/>
    <w:rsid w:val="00C42EFA"/>
    <w:rsid w:val="00C74E9D"/>
    <w:rsid w:val="00C826DD"/>
    <w:rsid w:val="00C82FD3"/>
    <w:rsid w:val="00C92819"/>
    <w:rsid w:val="00CC6B7B"/>
    <w:rsid w:val="00CD2089"/>
    <w:rsid w:val="00D73A67"/>
    <w:rsid w:val="00D970A9"/>
    <w:rsid w:val="00DF3845"/>
    <w:rsid w:val="00E41911"/>
    <w:rsid w:val="00E44B57"/>
    <w:rsid w:val="00E92EEF"/>
    <w:rsid w:val="00ED0EC7"/>
    <w:rsid w:val="00EF2368"/>
    <w:rsid w:val="00EF2FAF"/>
    <w:rsid w:val="00F24442"/>
    <w:rsid w:val="00F253E7"/>
    <w:rsid w:val="00F323D9"/>
    <w:rsid w:val="00F50AE3"/>
    <w:rsid w:val="00F655B7"/>
    <w:rsid w:val="00F656BA"/>
    <w:rsid w:val="00F67CF1"/>
    <w:rsid w:val="00F728AA"/>
    <w:rsid w:val="00F81372"/>
    <w:rsid w:val="00F840F0"/>
    <w:rsid w:val="00FA29A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593D73-BBC6-4E1A-BB72-C41AADEC0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2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9B4"/>
    <w:rPr>
      <w:rFonts w:ascii="Segoe UI" w:eastAsia="Times New Roman" w:hAnsi="Segoe UI" w:cs="Segoe UI"/>
      <w:sz w:val="18"/>
      <w:szCs w:val="18"/>
    </w:rPr>
  </w:style>
  <w:style w:type="character" w:styleId="Hyperlink">
    <w:name w:val="Hyperlink"/>
    <w:basedOn w:val="DefaultParagraphFont"/>
    <w:uiPriority w:val="99"/>
    <w:unhideWhenUsed/>
    <w:rsid w:val="00F32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81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326E-58EE-4E03-B68F-3AA0123EC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3</Pages>
  <Words>2172</Words>
  <Characters>11190</Characters>
  <Application>Microsoft Office Word</Application>
  <DocSecurity>0</DocSecurity>
  <Lines>373</Lines>
  <Paragraphs>143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3581: Primaries - South Carolina Legislature Online</dc:title>
  <dc:creator>Chris Charlton</dc:creator>
  <cp:lastModifiedBy>S Wilson</cp:lastModifiedBy>
  <cp:revision>2</cp:revision>
  <cp:lastPrinted>2019-01-08T20:21:00Z</cp:lastPrinted>
  <dcterms:created xsi:type="dcterms:W3CDTF">2020-02-25T19:18:00Z</dcterms:created>
  <dcterms:modified xsi:type="dcterms:W3CDTF">2020-02-25T19:18:00Z</dcterms:modified>
</cp:coreProperties>
</file>