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770" w:rsidRDefault="00C30770" w:rsidP="00C30770">
      <w:pPr>
        <w:widowControl w:val="0"/>
        <w:jc w:val="center"/>
      </w:pPr>
      <w:r w:rsidRPr="00C30770">
        <w:rPr>
          <w:b/>
        </w:rPr>
        <w:t>South Carolina General Assembly</w:t>
      </w:r>
    </w:p>
    <w:p w:rsidR="00C30770" w:rsidRDefault="00C30770" w:rsidP="00C30770">
      <w:pPr>
        <w:widowControl w:val="0"/>
        <w:jc w:val="center"/>
      </w:pPr>
      <w:r>
        <w:t>123rd Session, 2019-2020</w:t>
      </w:r>
    </w:p>
    <w:p w:rsidR="00C30770" w:rsidRDefault="00C30770" w:rsidP="00C30770">
      <w:pPr>
        <w:widowControl w:val="0"/>
        <w:jc w:val="left"/>
      </w:pPr>
    </w:p>
    <w:p w:rsidR="00C30770" w:rsidRDefault="00C30770" w:rsidP="00C30770">
      <w:pPr>
        <w:widowControl w:val="0"/>
        <w:jc w:val="left"/>
        <w:rPr>
          <w:b/>
        </w:rPr>
      </w:pPr>
      <w:r w:rsidRPr="00C30770">
        <w:rPr>
          <w:b/>
        </w:rPr>
        <w:t>H. 3984</w:t>
      </w:r>
    </w:p>
    <w:p w:rsidR="00C30770" w:rsidRDefault="00C30770" w:rsidP="00C30770">
      <w:pPr>
        <w:widowControl w:val="0"/>
        <w:jc w:val="left"/>
        <w:rPr>
          <w:b/>
        </w:rPr>
      </w:pPr>
    </w:p>
    <w:p w:rsidR="00C30770" w:rsidRDefault="00C30770" w:rsidP="00C30770">
      <w:pPr>
        <w:widowControl w:val="0"/>
        <w:jc w:val="left"/>
      </w:pPr>
      <w:r w:rsidRPr="00C30770">
        <w:rPr>
          <w:b/>
        </w:rPr>
        <w:t>STATUS INFORMATION</w:t>
      </w:r>
    </w:p>
    <w:p w:rsidR="00C30770" w:rsidRDefault="00C30770" w:rsidP="00C30770">
      <w:pPr>
        <w:widowControl w:val="0"/>
        <w:jc w:val="left"/>
      </w:pPr>
    </w:p>
    <w:p w:rsidR="00C30770" w:rsidRDefault="00C30770" w:rsidP="00C30770">
      <w:pPr>
        <w:widowControl w:val="0"/>
        <w:jc w:val="left"/>
      </w:pPr>
      <w:r>
        <w:t>General Bill</w:t>
      </w:r>
    </w:p>
    <w:p w:rsidR="00C30770" w:rsidRDefault="00C30770" w:rsidP="00C30770">
      <w:pPr>
        <w:widowControl w:val="0"/>
        <w:jc w:val="left"/>
      </w:pPr>
      <w:r>
        <w:t>Sponsors: Reps. Bannister and Elliott</w:t>
      </w:r>
    </w:p>
    <w:p w:rsidR="00C30770" w:rsidRDefault="00C30770" w:rsidP="00C30770">
      <w:pPr>
        <w:widowControl w:val="0"/>
        <w:jc w:val="left"/>
      </w:pPr>
      <w:r>
        <w:t>Document Path: l:\council\bills\nl\13804sd19.docx</w:t>
      </w:r>
    </w:p>
    <w:p w:rsidR="00C30770" w:rsidRDefault="00C30770" w:rsidP="00C30770">
      <w:pPr>
        <w:widowControl w:val="0"/>
        <w:jc w:val="left"/>
      </w:pPr>
    </w:p>
    <w:p w:rsidR="006A6D9A" w:rsidRDefault="006A6D9A" w:rsidP="00C30770">
      <w:pPr>
        <w:widowControl w:val="0"/>
        <w:jc w:val="left"/>
      </w:pPr>
      <w:r>
        <w:t>Introduced in the House on February 14, 2019</w:t>
      </w:r>
    </w:p>
    <w:p w:rsidR="006A6D9A" w:rsidRDefault="006A6D9A" w:rsidP="00C30770">
      <w:pPr>
        <w:widowControl w:val="0"/>
        <w:jc w:val="left"/>
      </w:pPr>
      <w:r>
        <w:t>Introduced in the Senate on May 9, 2019</w:t>
      </w:r>
    </w:p>
    <w:p w:rsidR="006A6D9A" w:rsidRPr="006A6D9A" w:rsidRDefault="006A6D9A" w:rsidP="00C30770">
      <w:pPr>
        <w:widowControl w:val="0"/>
        <w:jc w:val="left"/>
      </w:pPr>
      <w:r>
        <w:t xml:space="preserve">Currently residing in the Senate Committee on </w:t>
      </w:r>
      <w:r w:rsidRPr="006A6D9A">
        <w:rPr>
          <w:b/>
        </w:rPr>
        <w:t>Finance</w:t>
      </w:r>
    </w:p>
    <w:p w:rsidR="006A6D9A" w:rsidRDefault="006A6D9A" w:rsidP="00C30770">
      <w:pPr>
        <w:widowControl w:val="0"/>
        <w:jc w:val="left"/>
      </w:pPr>
    </w:p>
    <w:p w:rsidR="00C30770" w:rsidRDefault="00C30770" w:rsidP="00C30770">
      <w:pPr>
        <w:widowControl w:val="0"/>
        <w:jc w:val="left"/>
      </w:pPr>
      <w:r>
        <w:t xml:space="preserve">Summary: </w:t>
      </w:r>
      <w:r w:rsidR="007026C9">
        <w:t>Employer and employee contribution rates</w:t>
      </w:r>
    </w:p>
    <w:p w:rsidR="00C30770" w:rsidRDefault="00C30770" w:rsidP="00C30770">
      <w:pPr>
        <w:widowControl w:val="0"/>
        <w:jc w:val="left"/>
      </w:pPr>
    </w:p>
    <w:p w:rsidR="00C30770" w:rsidRDefault="00C30770" w:rsidP="00C30770">
      <w:pPr>
        <w:widowControl w:val="0"/>
        <w:jc w:val="left"/>
      </w:pPr>
    </w:p>
    <w:p w:rsidR="00C30770" w:rsidRDefault="00C30770" w:rsidP="00C30770">
      <w:pPr>
        <w:widowControl w:val="0"/>
        <w:tabs>
          <w:tab w:val="center" w:pos="590"/>
          <w:tab w:val="center" w:pos="1440"/>
          <w:tab w:val="left" w:pos="1872"/>
          <w:tab w:val="left" w:pos="9187"/>
        </w:tabs>
        <w:jc w:val="left"/>
      </w:pPr>
      <w:r w:rsidRPr="00C30770">
        <w:rPr>
          <w:b/>
        </w:rPr>
        <w:t>HISTORY OF LEGISLATIVE ACTIONS</w:t>
      </w:r>
    </w:p>
    <w:p w:rsidR="00C30770" w:rsidRDefault="00C30770" w:rsidP="00C30770">
      <w:pPr>
        <w:widowControl w:val="0"/>
        <w:tabs>
          <w:tab w:val="center" w:pos="590"/>
          <w:tab w:val="center" w:pos="1440"/>
          <w:tab w:val="left" w:pos="1872"/>
          <w:tab w:val="left" w:pos="9187"/>
        </w:tabs>
        <w:jc w:val="left"/>
      </w:pPr>
    </w:p>
    <w:p w:rsidR="00C30770" w:rsidRPr="00C30770" w:rsidRDefault="00C30770" w:rsidP="00C30770">
      <w:pPr>
        <w:widowControl w:val="0"/>
        <w:tabs>
          <w:tab w:val="center" w:pos="590"/>
          <w:tab w:val="center" w:pos="1440"/>
          <w:tab w:val="left" w:pos="1872"/>
          <w:tab w:val="left" w:pos="9187"/>
        </w:tabs>
        <w:jc w:val="left"/>
      </w:pPr>
      <w:r w:rsidRPr="00C30770">
        <w:rPr>
          <w:u w:val="single"/>
        </w:rPr>
        <w:tab/>
        <w:t>Date</w:t>
      </w:r>
      <w:r w:rsidRPr="00C30770">
        <w:rPr>
          <w:u w:val="single"/>
        </w:rPr>
        <w:tab/>
        <w:t>Body</w:t>
      </w:r>
      <w:r w:rsidRPr="00C30770">
        <w:rPr>
          <w:u w:val="single"/>
        </w:rPr>
        <w:tab/>
        <w:t>Action Description with journal page number</w:t>
      </w:r>
      <w:r w:rsidRPr="00C30770">
        <w:rPr>
          <w:u w:val="single"/>
        </w:rPr>
        <w:tab/>
      </w:r>
    </w:p>
    <w:p w:rsidR="000A478E" w:rsidRDefault="000A478E" w:rsidP="000A478E">
      <w:pPr>
        <w:widowControl w:val="0"/>
        <w:tabs>
          <w:tab w:val="right" w:pos="1008"/>
          <w:tab w:val="left" w:pos="1152"/>
          <w:tab w:val="left" w:pos="1872"/>
          <w:tab w:val="left" w:pos="9187"/>
        </w:tabs>
        <w:ind w:left="2088" w:hanging="2088"/>
      </w:pPr>
      <w:r>
        <w:tab/>
        <w:t>2/14/2019</w:t>
      </w:r>
      <w:r>
        <w:tab/>
        <w:t>House</w:t>
      </w:r>
      <w:r>
        <w:tab/>
      </w:r>
      <w:r w:rsidRPr="00071E9C">
        <w:t>Introduced and read first time (</w:t>
      </w:r>
      <w:hyperlink r:id="rId7" w:history="1">
        <w:r w:rsidRPr="00071E9C">
          <w:rPr>
            <w:rStyle w:val="Hyperlink"/>
          </w:rPr>
          <w:t>House Journal</w:t>
        </w:r>
        <w:r w:rsidRPr="00071E9C">
          <w:rPr>
            <w:rStyle w:val="Hyperlink"/>
          </w:rPr>
          <w:noBreakHyphen/>
          <w:t>page 34</w:t>
        </w:r>
      </w:hyperlink>
      <w:r w:rsidRPr="00071E9C">
        <w:t>)</w:t>
      </w:r>
    </w:p>
    <w:p w:rsidR="000A478E" w:rsidRDefault="000A478E" w:rsidP="000A478E">
      <w:pPr>
        <w:widowControl w:val="0"/>
        <w:tabs>
          <w:tab w:val="right" w:pos="1008"/>
          <w:tab w:val="left" w:pos="1152"/>
          <w:tab w:val="left" w:pos="1872"/>
          <w:tab w:val="left" w:pos="9187"/>
        </w:tabs>
        <w:ind w:left="2088" w:hanging="2088"/>
      </w:pPr>
      <w:r>
        <w:tab/>
        <w:t>2/14/2019</w:t>
      </w:r>
      <w:r>
        <w:tab/>
        <w:t>House</w:t>
      </w:r>
      <w:r>
        <w:tab/>
      </w:r>
      <w:r w:rsidRPr="00071E9C">
        <w:t>Referred</w:t>
      </w:r>
      <w:r>
        <w:t xml:space="preserve"> to Committee on </w:t>
      </w:r>
      <w:r w:rsidRPr="00071E9C">
        <w:rPr>
          <w:b/>
        </w:rPr>
        <w:t>Ways and Means</w:t>
      </w:r>
      <w:r>
        <w:t xml:space="preserve"> </w:t>
      </w:r>
      <w:r w:rsidRPr="00071E9C">
        <w:t>(</w:t>
      </w:r>
      <w:hyperlink r:id="rId8" w:history="1">
        <w:r w:rsidRPr="00071E9C">
          <w:rPr>
            <w:rStyle w:val="Hyperlink"/>
          </w:rPr>
          <w:t>House Journal</w:t>
        </w:r>
        <w:r w:rsidRPr="00071E9C">
          <w:rPr>
            <w:rStyle w:val="Hyperlink"/>
          </w:rPr>
          <w:noBreakHyphen/>
          <w:t>page 34</w:t>
        </w:r>
      </w:hyperlink>
      <w:r w:rsidRPr="00071E9C">
        <w:t>)</w:t>
      </w:r>
    </w:p>
    <w:p w:rsidR="000A478E" w:rsidRDefault="000A478E" w:rsidP="000A478E">
      <w:pPr>
        <w:widowControl w:val="0"/>
        <w:tabs>
          <w:tab w:val="right" w:pos="1008"/>
          <w:tab w:val="left" w:pos="1152"/>
          <w:tab w:val="left" w:pos="1872"/>
          <w:tab w:val="left" w:pos="9187"/>
        </w:tabs>
        <w:ind w:left="2088" w:hanging="2088"/>
      </w:pPr>
      <w:r>
        <w:tab/>
        <w:t>5/2/2019</w:t>
      </w:r>
      <w:r>
        <w:tab/>
        <w:t>House</w:t>
      </w:r>
      <w:r>
        <w:tab/>
      </w:r>
      <w:r w:rsidRPr="00071E9C">
        <w:t>Committee r</w:t>
      </w:r>
      <w:r>
        <w:t xml:space="preserve">eport: Favorable </w:t>
      </w:r>
      <w:r w:rsidRPr="00071E9C">
        <w:rPr>
          <w:b/>
        </w:rPr>
        <w:t>Ways and Means</w:t>
      </w:r>
      <w:r>
        <w:t xml:space="preserve"> </w:t>
      </w:r>
      <w:r w:rsidRPr="00071E9C">
        <w:t>(</w:t>
      </w:r>
      <w:hyperlink r:id="rId9" w:history="1">
        <w:r w:rsidRPr="00071E9C">
          <w:rPr>
            <w:rStyle w:val="Hyperlink"/>
          </w:rPr>
          <w:t>House Journal</w:t>
        </w:r>
        <w:r w:rsidRPr="00071E9C">
          <w:rPr>
            <w:rStyle w:val="Hyperlink"/>
          </w:rPr>
          <w:noBreakHyphen/>
          <w:t>page 11</w:t>
        </w:r>
      </w:hyperlink>
      <w:r w:rsidRPr="00071E9C">
        <w:t>)</w:t>
      </w:r>
    </w:p>
    <w:p w:rsidR="000A478E" w:rsidRDefault="000A478E" w:rsidP="000A478E">
      <w:pPr>
        <w:widowControl w:val="0"/>
        <w:tabs>
          <w:tab w:val="right" w:pos="1008"/>
          <w:tab w:val="left" w:pos="1152"/>
          <w:tab w:val="left" w:pos="1872"/>
          <w:tab w:val="left" w:pos="9187"/>
        </w:tabs>
        <w:ind w:left="2088" w:hanging="2088"/>
      </w:pPr>
      <w:r>
        <w:tab/>
        <w:t>5/8/2019</w:t>
      </w:r>
      <w:r>
        <w:tab/>
        <w:t>House</w:t>
      </w:r>
      <w:r>
        <w:tab/>
      </w:r>
      <w:r w:rsidRPr="00071E9C">
        <w:t>Read second time (</w:t>
      </w:r>
      <w:hyperlink r:id="rId10" w:history="1">
        <w:r w:rsidRPr="00071E9C">
          <w:rPr>
            <w:rStyle w:val="Hyperlink"/>
          </w:rPr>
          <w:t>House Journal</w:t>
        </w:r>
        <w:r w:rsidRPr="00071E9C">
          <w:rPr>
            <w:rStyle w:val="Hyperlink"/>
          </w:rPr>
          <w:noBreakHyphen/>
          <w:t>page 148</w:t>
        </w:r>
      </w:hyperlink>
      <w:r w:rsidRPr="00071E9C">
        <w:t>)</w:t>
      </w:r>
    </w:p>
    <w:p w:rsidR="000A478E" w:rsidRDefault="000A478E" w:rsidP="000A478E">
      <w:pPr>
        <w:widowControl w:val="0"/>
        <w:tabs>
          <w:tab w:val="right" w:pos="1008"/>
          <w:tab w:val="left" w:pos="1152"/>
          <w:tab w:val="left" w:pos="1872"/>
          <w:tab w:val="left" w:pos="9187"/>
        </w:tabs>
        <w:ind w:left="2088" w:hanging="2088"/>
      </w:pPr>
      <w:r>
        <w:tab/>
        <w:t>5/8/2019</w:t>
      </w:r>
      <w:r>
        <w:tab/>
        <w:t>House</w:t>
      </w:r>
      <w:r>
        <w:tab/>
      </w:r>
      <w:r w:rsidRPr="00071E9C">
        <w:t>Roll call Yeas</w:t>
      </w:r>
      <w:r>
        <w:noBreakHyphen/>
      </w:r>
      <w:r w:rsidRPr="00071E9C">
        <w:t>66  Nays</w:t>
      </w:r>
      <w:r>
        <w:noBreakHyphen/>
      </w:r>
      <w:r w:rsidRPr="00071E9C">
        <w:t>29 (</w:t>
      </w:r>
      <w:hyperlink r:id="rId11" w:history="1">
        <w:r w:rsidRPr="00071E9C">
          <w:rPr>
            <w:rStyle w:val="Hyperlink"/>
          </w:rPr>
          <w:t>House Journal</w:t>
        </w:r>
        <w:r w:rsidRPr="00071E9C">
          <w:rPr>
            <w:rStyle w:val="Hyperlink"/>
          </w:rPr>
          <w:noBreakHyphen/>
          <w:t>page 148</w:t>
        </w:r>
      </w:hyperlink>
      <w:r w:rsidRPr="00071E9C">
        <w:t>)</w:t>
      </w:r>
    </w:p>
    <w:p w:rsidR="000A478E" w:rsidRDefault="000A478E" w:rsidP="000A478E">
      <w:pPr>
        <w:widowControl w:val="0"/>
        <w:tabs>
          <w:tab w:val="right" w:pos="1008"/>
          <w:tab w:val="left" w:pos="1152"/>
          <w:tab w:val="left" w:pos="1872"/>
          <w:tab w:val="left" w:pos="9187"/>
        </w:tabs>
        <w:ind w:left="2088" w:hanging="2088"/>
      </w:pPr>
      <w:r>
        <w:tab/>
        <w:t>5/9/2019</w:t>
      </w:r>
      <w:r>
        <w:tab/>
        <w:t>House</w:t>
      </w:r>
      <w:r>
        <w:tab/>
      </w:r>
      <w:r w:rsidRPr="00071E9C">
        <w:t>Rea</w:t>
      </w:r>
      <w:r>
        <w:t xml:space="preserve">d third time and sent to Senate </w:t>
      </w:r>
      <w:r w:rsidRPr="00071E9C">
        <w:t>(</w:t>
      </w:r>
      <w:hyperlink r:id="rId12" w:history="1">
        <w:r w:rsidRPr="00071E9C">
          <w:rPr>
            <w:rStyle w:val="Hyperlink"/>
          </w:rPr>
          <w:t>House Journal</w:t>
        </w:r>
        <w:r w:rsidRPr="00071E9C">
          <w:rPr>
            <w:rStyle w:val="Hyperlink"/>
          </w:rPr>
          <w:noBreakHyphen/>
          <w:t>page 9</w:t>
        </w:r>
      </w:hyperlink>
      <w:r w:rsidRPr="00071E9C">
        <w:t>)</w:t>
      </w:r>
    </w:p>
    <w:p w:rsidR="000A478E" w:rsidRDefault="000A478E" w:rsidP="000A478E">
      <w:pPr>
        <w:widowControl w:val="0"/>
        <w:tabs>
          <w:tab w:val="right" w:pos="1008"/>
          <w:tab w:val="left" w:pos="1152"/>
          <w:tab w:val="left" w:pos="1872"/>
          <w:tab w:val="left" w:pos="9187"/>
        </w:tabs>
        <w:ind w:left="2088" w:hanging="2088"/>
      </w:pPr>
      <w:r>
        <w:tab/>
        <w:t>5/9/2019</w:t>
      </w:r>
      <w:r>
        <w:tab/>
        <w:t>Senate</w:t>
      </w:r>
      <w:r>
        <w:tab/>
      </w:r>
      <w:r w:rsidRPr="00071E9C">
        <w:t>Introduced and read first time (</w:t>
      </w:r>
      <w:hyperlink r:id="rId13" w:history="1">
        <w:r w:rsidRPr="00071E9C">
          <w:rPr>
            <w:rStyle w:val="Hyperlink"/>
          </w:rPr>
          <w:t>Senate Journal</w:t>
        </w:r>
        <w:r w:rsidRPr="00071E9C">
          <w:rPr>
            <w:rStyle w:val="Hyperlink"/>
          </w:rPr>
          <w:noBreakHyphen/>
          <w:t>page 5</w:t>
        </w:r>
      </w:hyperlink>
      <w:r w:rsidRPr="00071E9C">
        <w:t>)</w:t>
      </w:r>
    </w:p>
    <w:p w:rsidR="000A478E" w:rsidRDefault="000A478E" w:rsidP="000A478E">
      <w:pPr>
        <w:widowControl w:val="0"/>
        <w:tabs>
          <w:tab w:val="right" w:pos="1008"/>
          <w:tab w:val="left" w:pos="1152"/>
          <w:tab w:val="left" w:pos="1872"/>
          <w:tab w:val="left" w:pos="9187"/>
        </w:tabs>
        <w:ind w:left="2088" w:hanging="2088"/>
      </w:pPr>
      <w:r>
        <w:tab/>
        <w:t>5/9/2019</w:t>
      </w:r>
      <w:r>
        <w:tab/>
        <w:t>Senate</w:t>
      </w:r>
      <w:r>
        <w:tab/>
      </w:r>
      <w:r w:rsidRPr="00071E9C">
        <w:t xml:space="preserve">Referred to Committee on </w:t>
      </w:r>
      <w:r w:rsidRPr="00071E9C">
        <w:rPr>
          <w:b/>
        </w:rPr>
        <w:t>Finance</w:t>
      </w:r>
      <w:r>
        <w:t xml:space="preserve"> </w:t>
      </w:r>
      <w:r w:rsidRPr="00071E9C">
        <w:t>(</w:t>
      </w:r>
      <w:hyperlink r:id="rId14" w:history="1">
        <w:r w:rsidRPr="00071E9C">
          <w:rPr>
            <w:rStyle w:val="Hyperlink"/>
          </w:rPr>
          <w:t>Senate Journal</w:t>
        </w:r>
        <w:r w:rsidRPr="00071E9C">
          <w:rPr>
            <w:rStyle w:val="Hyperlink"/>
          </w:rPr>
          <w:noBreakHyphen/>
          <w:t>page 5</w:t>
        </w:r>
      </w:hyperlink>
      <w:r w:rsidRPr="00071E9C">
        <w:t>)</w:t>
      </w:r>
    </w:p>
    <w:p w:rsidR="000A478E" w:rsidRDefault="000A478E" w:rsidP="000A478E">
      <w:pPr>
        <w:widowControl w:val="0"/>
        <w:tabs>
          <w:tab w:val="right" w:pos="1008"/>
          <w:tab w:val="left" w:pos="1152"/>
          <w:tab w:val="left" w:pos="1872"/>
          <w:tab w:val="left" w:pos="9187"/>
        </w:tabs>
        <w:ind w:left="2088" w:hanging="2088"/>
      </w:pPr>
    </w:p>
    <w:p w:rsidR="00C30770" w:rsidRDefault="00C30770" w:rsidP="00C307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C30770">
          <w:rPr>
            <w:rStyle w:val="Hyperlink"/>
          </w:rPr>
          <w:t>legislative information</w:t>
        </w:r>
      </w:hyperlink>
      <w:r>
        <w:t xml:space="preserve"> at the website</w:t>
      </w:r>
    </w:p>
    <w:p w:rsidR="00C30770" w:rsidRDefault="00C30770" w:rsidP="00C30770">
      <w:pPr>
        <w:widowControl w:val="0"/>
        <w:tabs>
          <w:tab w:val="right" w:pos="1008"/>
          <w:tab w:val="left" w:pos="1152"/>
          <w:tab w:val="left" w:pos="1872"/>
          <w:tab w:val="left" w:pos="9187"/>
        </w:tabs>
        <w:ind w:left="2088" w:hanging="2088"/>
        <w:jc w:val="left"/>
      </w:pPr>
    </w:p>
    <w:p w:rsidR="00C30770" w:rsidRPr="00C30770" w:rsidRDefault="00C30770" w:rsidP="00C30770">
      <w:pPr>
        <w:widowControl w:val="0"/>
        <w:tabs>
          <w:tab w:val="right" w:pos="1008"/>
          <w:tab w:val="left" w:pos="1152"/>
          <w:tab w:val="left" w:pos="1872"/>
          <w:tab w:val="left" w:pos="9187"/>
        </w:tabs>
        <w:ind w:left="2088" w:hanging="2088"/>
        <w:jc w:val="left"/>
      </w:pPr>
    </w:p>
    <w:p w:rsidR="00C30770" w:rsidRDefault="00C30770" w:rsidP="00C30770">
      <w:pPr>
        <w:widowControl w:val="0"/>
        <w:jc w:val="left"/>
      </w:pPr>
      <w:r w:rsidRPr="00C30770">
        <w:rPr>
          <w:b/>
        </w:rPr>
        <w:t>VERSIONS OF THIS BILL</w:t>
      </w:r>
    </w:p>
    <w:p w:rsidR="00C30770" w:rsidRDefault="00C30770" w:rsidP="00C30770">
      <w:pPr>
        <w:widowControl w:val="0"/>
        <w:jc w:val="left"/>
      </w:pPr>
    </w:p>
    <w:p w:rsidR="00C30770" w:rsidRDefault="00AC1869" w:rsidP="00C30770">
      <w:pPr>
        <w:widowControl w:val="0"/>
        <w:jc w:val="left"/>
      </w:pPr>
      <w:hyperlink r:id="rId16" w:history="1">
        <w:r w:rsidR="00C30770">
          <w:rPr>
            <w:rStyle w:val="Hyperlink"/>
          </w:rPr>
          <w:t>2/14/2019</w:t>
        </w:r>
      </w:hyperlink>
    </w:p>
    <w:p w:rsidR="00C30770" w:rsidRDefault="00AC1869" w:rsidP="00C30770">
      <w:hyperlink r:id="rId17" w:history="1">
        <w:r w:rsidR="00324C1B" w:rsidRPr="00324C1B">
          <w:rPr>
            <w:rStyle w:val="Hyperlink"/>
          </w:rPr>
          <w:t>5/2/2019</w:t>
        </w:r>
      </w:hyperlink>
    </w:p>
    <w:p w:rsidR="00324C1B" w:rsidRDefault="00324C1B" w:rsidP="00C30770"/>
    <w:p w:rsidR="00C30770" w:rsidRDefault="00C30770" w:rsidP="00C30770">
      <w:pPr>
        <w:sectPr w:rsidR="00C30770" w:rsidSect="00C30770">
          <w:pgSz w:w="12240" w:h="15840" w:code="1"/>
          <w:pgMar w:top="1080" w:right="1440" w:bottom="1080" w:left="1440" w:header="720" w:footer="720" w:gutter="0"/>
          <w:cols w:space="720"/>
          <w:noEndnote/>
          <w:docGrid w:linePitch="360"/>
        </w:sectPr>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Pr="00890755" w:rsidRDefault="00324C1B" w:rsidP="00890755">
      <w:pPr>
        <w:tabs>
          <w:tab w:val="right" w:pos="5933"/>
        </w:tabs>
        <w:suppressAutoHyphens/>
      </w:pPr>
      <w:r>
        <w:tab/>
      </w:r>
      <w:r>
        <w:rPr>
          <w:b/>
          <w:sz w:val="36"/>
        </w:rPr>
        <w:t>H. 3984</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5705">
        <w:t>Reps. Bannister and Elliott</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3984) to amend Sections 9</w:t>
      </w:r>
      <w:r>
        <w:noBreakHyphen/>
        <w:t>1</w:t>
      </w:r>
      <w:r>
        <w:noBreakHyphen/>
        <w:t>1085 and 9</w:t>
      </w:r>
      <w:r>
        <w:noBreakHyphen/>
        <w:t>11</w:t>
      </w:r>
      <w:r>
        <w:noBreakHyphen/>
        <w:t>225, Code of Laws of South Carolina, 1976, both relating to employer and employee contribution rates under, etc., respectfully</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0755">
        <w:rPr>
          <w:b/>
        </w:rPr>
        <w:t>Explanation of Fiscal Impact</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0755">
        <w:rPr>
          <w:rFonts w:eastAsia="Calibri"/>
          <w:b/>
        </w:rPr>
        <w:t>Introduced on February 14, 2019</w:t>
      </w:r>
      <w:r w:rsidRPr="00890755">
        <w:rPr>
          <w:b/>
        </w:rPr>
        <w:t xml:space="preserve"> </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0755">
        <w:rPr>
          <w:b/>
        </w:rPr>
        <w:t>State Expenditure</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 xml:space="preserve">This bill allows an employer participating in the South Carolina Retirement System or the Police Officers Retirement System to elect to increase its employer contribution rate by a percentage no greater than the employee contribution rate for the fiscal year.  This election must be made by July first of the fiscal year and cannot be changed during the year.  The employee contribution rate for employees must be reduced by the same percentage that employer contributions were increased.  </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 xml:space="preserve">PEBA indicates that the bill charges the agency with additional accounting responsibilities, which may require additional programing expenses that can be managed with existing appropriations and allocations.  Therefore, this bill will have no expenditure impact on the general fund, other funds, or federal funds of PEBA.  However, PEBA indicates that the effective date of this legislation may not provide sufficient time to modify their existing </w:t>
      </w:r>
      <w:r w:rsidRPr="00890755">
        <w:rPr>
          <w:rFonts w:eastAsiaTheme="minorHAnsi" w:cstheme="minorBidi"/>
          <w:szCs w:val="22"/>
        </w:rPr>
        <w:lastRenderedPageBreak/>
        <w:t xml:space="preserve">computer system to implement and properly account for the modified remittance of the employer and employee contributions.  </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Additionally, Revenue and Fiscal Affairs anticipates no financial or actuarial impact on the retirement systems since the total amount of employer and employee contributions remitted to the retirement systems will remain the same as under current statutes.</w:t>
      </w:r>
    </w:p>
    <w:p w:rsidR="00324C1B" w:rsidRPr="00890755" w:rsidRDefault="00324C1B"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 xml:space="preserve">Lastly, any increase in employer contributions by employers in the retirement systems electing to increase their contributions to pay employee contributions is undetermined given the permissive nature of this legislation.  </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24C1B" w:rsidRPr="00890755"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4C1B" w:rsidSect="0089075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Pr="00325348" w:rsidRDefault="00324C1B" w:rsidP="0026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4C1B" w:rsidRDefault="00324C1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p>
    <w:p w:rsidR="00324C1B" w:rsidRDefault="0032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C1B" w:rsidRDefault="0032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C1B" w:rsidRDefault="0032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w:t>
      </w:r>
      <w:r>
        <w:noBreakHyphen/>
        <w:t>1085 of the 1976 Code is amended by adding a new subsection (E) to read:</w:t>
      </w:r>
    </w:p>
    <w:p w:rsidR="00324C1B"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Pr="004E181F"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324C1B"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225 of the 1976 Code is amended by adding a new subsection (E) to read:</w:t>
      </w:r>
    </w:p>
    <w:p w:rsidR="00324C1B"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Pr="004E181F" w:rsidRDefault="00324C1B"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324C1B" w:rsidRDefault="0032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C1B" w:rsidRDefault="0032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24C1B" w:rsidRDefault="00324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770" w:rsidRDefault="00C30770" w:rsidP="0032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30770" w:rsidSect="0089075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E0E" w:rsidRDefault="00081E0E" w:rsidP="009F0C77">
      <w:r>
        <w:separator/>
      </w:r>
    </w:p>
  </w:endnote>
  <w:endnote w:type="continuationSeparator" w:id="0">
    <w:p w:rsidR="00081E0E" w:rsidRDefault="00081E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5ECEA9-87DF-446B-B4F1-3F491FF84C57}"/>
    <w:embedBold r:id="rId2" w:fontKey="{698295B4-49D7-438A-9C31-C5BBA9A4482B}"/>
  </w:font>
  <w:font w:name="Calibri">
    <w:panose1 w:val="020F0502020204030204"/>
    <w:charset w:val="00"/>
    <w:family w:val="swiss"/>
    <w:pitch w:val="variable"/>
    <w:sig w:usb0="E00002FF" w:usb1="4000ACFF" w:usb2="00000001" w:usb3="00000000" w:csb0="0000019F" w:csb1="00000000"/>
    <w:embedRegular r:id="rId3" w:fontKey="{58EC1BD0-3608-4A88-B029-BC7075AAFDC8}"/>
    <w:embedBold r:id="rId4" w:fontKey="{A24F7679-401F-47D3-90E7-77A805332102}"/>
  </w:font>
  <w:font w:name="Segoe UI">
    <w:panose1 w:val="020B0502040204020203"/>
    <w:charset w:val="00"/>
    <w:family w:val="swiss"/>
    <w:pitch w:val="variable"/>
    <w:sig w:usb0="E10022FF" w:usb1="C000E47F" w:usb2="00000029" w:usb3="00000000" w:csb0="000001DF" w:csb1="00000000"/>
    <w:embedRegular r:id="rId5" w:fontKey="{400FFC08-BDB1-418B-83ED-69E6D94328B9}"/>
  </w:font>
  <w:font w:name="Cambria">
    <w:panose1 w:val="02040503050406030204"/>
    <w:charset w:val="00"/>
    <w:family w:val="roman"/>
    <w:pitch w:val="variable"/>
    <w:sig w:usb0="E00002FF" w:usb1="400004FF" w:usb2="00000000" w:usb3="00000000" w:csb0="0000019F" w:csb1="00000000"/>
    <w:embedRegular r:id="rId6" w:fontKey="{57FB5408-5396-4DB6-BC53-1C4669F27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B" w:rsidRPr="00261DC7" w:rsidRDefault="00324C1B" w:rsidP="00261DC7">
    <w:pPr>
      <w:pStyle w:val="Footer"/>
      <w:tabs>
        <w:tab w:val="clear" w:pos="4680"/>
        <w:tab w:val="clear" w:pos="9360"/>
        <w:tab w:val="center" w:pos="2995"/>
      </w:tabs>
      <w:spacing w:before="120"/>
    </w:pPr>
    <w:r>
      <w:t>[3984-</w:t>
    </w:r>
    <w:r>
      <w:fldChar w:fldCharType="begin"/>
    </w:r>
    <w:r>
      <w:instrText xml:space="preserve"> PAGE  \* MERGEFORMAT </w:instrText>
    </w:r>
    <w:r>
      <w:fldChar w:fldCharType="separate"/>
    </w:r>
    <w:r w:rsidR="000A47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92C" w:rsidRPr="00261DC7" w:rsidRDefault="00324C1B" w:rsidP="00261DC7">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E0E" w:rsidRDefault="00081E0E" w:rsidP="009F0C77">
      <w:r>
        <w:separator/>
      </w:r>
    </w:p>
  </w:footnote>
  <w:footnote w:type="continuationSeparator" w:id="0">
    <w:p w:rsidR="00081E0E" w:rsidRDefault="00081E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4SD19"/>
    <w:docVar w:name="CoverBillType" w:val="b"/>
    <w:docVar w:name="DocPath" w:val="L:\Council\bills\NL\13804SD19.DOCX"/>
    <w:docVar w:name="dvBillNumber" w:val="3984"/>
    <w:docVar w:name="dvBillNumberPrefix" w:val="H. "/>
    <w:docVar w:name="dvOriginalBody" w:val="House"/>
    <w:docVar w:name="dvSteno" w:val="NL"/>
    <w:docVar w:name="NameofBody" w:val="h"/>
    <w:docVar w:name="vGroup2" w:val="Council"/>
  </w:docVars>
  <w:rsids>
    <w:rsidRoot w:val="00081E0E"/>
    <w:rsid w:val="00011869"/>
    <w:rsid w:val="00015CD6"/>
    <w:rsid w:val="00081E0E"/>
    <w:rsid w:val="000A47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E54"/>
    <w:rsid w:val="00226F31"/>
    <w:rsid w:val="002321B6"/>
    <w:rsid w:val="00250967"/>
    <w:rsid w:val="002543C8"/>
    <w:rsid w:val="0025541D"/>
    <w:rsid w:val="00261DC7"/>
    <w:rsid w:val="0026476F"/>
    <w:rsid w:val="00283907"/>
    <w:rsid w:val="00284AAE"/>
    <w:rsid w:val="002D12CA"/>
    <w:rsid w:val="002E5912"/>
    <w:rsid w:val="00301B21"/>
    <w:rsid w:val="00324C1B"/>
    <w:rsid w:val="00325348"/>
    <w:rsid w:val="0032732C"/>
    <w:rsid w:val="00336AD0"/>
    <w:rsid w:val="0037079A"/>
    <w:rsid w:val="003C4DAB"/>
    <w:rsid w:val="003D01E8"/>
    <w:rsid w:val="003E5288"/>
    <w:rsid w:val="003F6D79"/>
    <w:rsid w:val="0041760A"/>
    <w:rsid w:val="00417C01"/>
    <w:rsid w:val="0043262F"/>
    <w:rsid w:val="004403BD"/>
    <w:rsid w:val="00461441"/>
    <w:rsid w:val="004809EE"/>
    <w:rsid w:val="004E7D54"/>
    <w:rsid w:val="005273C6"/>
    <w:rsid w:val="00530A69"/>
    <w:rsid w:val="00534D48"/>
    <w:rsid w:val="00545593"/>
    <w:rsid w:val="00556EBF"/>
    <w:rsid w:val="00577C6C"/>
    <w:rsid w:val="005A62FE"/>
    <w:rsid w:val="005C2FE2"/>
    <w:rsid w:val="005E2BC9"/>
    <w:rsid w:val="00605102"/>
    <w:rsid w:val="006215AA"/>
    <w:rsid w:val="00685D0F"/>
    <w:rsid w:val="006913C9"/>
    <w:rsid w:val="0069470D"/>
    <w:rsid w:val="006A6D9A"/>
    <w:rsid w:val="006D58AA"/>
    <w:rsid w:val="007026C9"/>
    <w:rsid w:val="00734F00"/>
    <w:rsid w:val="007A70AE"/>
    <w:rsid w:val="007B0D21"/>
    <w:rsid w:val="008362E8"/>
    <w:rsid w:val="0085786E"/>
    <w:rsid w:val="008A1768"/>
    <w:rsid w:val="008A489F"/>
    <w:rsid w:val="008F0F33"/>
    <w:rsid w:val="008F4429"/>
    <w:rsid w:val="0094021A"/>
    <w:rsid w:val="009B44AF"/>
    <w:rsid w:val="009C6A0B"/>
    <w:rsid w:val="009F0C77"/>
    <w:rsid w:val="009F4DD1"/>
    <w:rsid w:val="00A02543"/>
    <w:rsid w:val="00A41684"/>
    <w:rsid w:val="00A505D5"/>
    <w:rsid w:val="00A62C19"/>
    <w:rsid w:val="00A64E80"/>
    <w:rsid w:val="00A72BCD"/>
    <w:rsid w:val="00A741D9"/>
    <w:rsid w:val="00A833AB"/>
    <w:rsid w:val="00A9741D"/>
    <w:rsid w:val="00AC34A2"/>
    <w:rsid w:val="00AD1C9A"/>
    <w:rsid w:val="00AD4B17"/>
    <w:rsid w:val="00B412D4"/>
    <w:rsid w:val="00BE3C22"/>
    <w:rsid w:val="00C0345E"/>
    <w:rsid w:val="00C30770"/>
    <w:rsid w:val="00C31C95"/>
    <w:rsid w:val="00C3483A"/>
    <w:rsid w:val="00C74E9D"/>
    <w:rsid w:val="00C826DD"/>
    <w:rsid w:val="00C82FD3"/>
    <w:rsid w:val="00C92819"/>
    <w:rsid w:val="00CC0635"/>
    <w:rsid w:val="00CC6B7B"/>
    <w:rsid w:val="00CD2089"/>
    <w:rsid w:val="00CF0D6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9AF27-050F-4080-B819-DA28F21E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5D5"/>
    <w:rPr>
      <w:rFonts w:ascii="Segoe UI" w:eastAsia="Times New Roman" w:hAnsi="Segoe UI" w:cs="Segoe UI"/>
      <w:sz w:val="18"/>
      <w:szCs w:val="18"/>
    </w:rPr>
  </w:style>
  <w:style w:type="character" w:styleId="Hyperlink">
    <w:name w:val="Hyperlink"/>
    <w:basedOn w:val="DefaultParagraphFont"/>
    <w:uiPriority w:val="99"/>
    <w:unhideWhenUsed/>
    <w:rsid w:val="00C307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4.docx" TargetMode="External"/><Relationship Id="rId13" Type="http://schemas.openxmlformats.org/officeDocument/2006/relationships/hyperlink" Target="file:///h:\sj\201905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214.docx" TargetMode="External"/><Relationship Id="rId12" Type="http://schemas.openxmlformats.org/officeDocument/2006/relationships/hyperlink" Target="file:///h:\hj\20190509.docx" TargetMode="External"/><Relationship Id="rId17" Type="http://schemas.openxmlformats.org/officeDocument/2006/relationships/hyperlink" Target="file:///p:\pprever\2019-20\3984_20190502.docx" TargetMode="External"/><Relationship Id="rId2" Type="http://schemas.openxmlformats.org/officeDocument/2006/relationships/styles" Target="styles.xml"/><Relationship Id="rId16" Type="http://schemas.openxmlformats.org/officeDocument/2006/relationships/hyperlink" Target="file:///p:\pprever\2019-20\3984_2019021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5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84&amp;session=123&amp;summary=B" TargetMode="External"/><Relationship Id="rId10" Type="http://schemas.openxmlformats.org/officeDocument/2006/relationships/hyperlink" Target="file:///h:\hj\20190508.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502.docx" TargetMode="External"/><Relationship Id="rId14" Type="http://schemas.openxmlformats.org/officeDocument/2006/relationships/hyperlink" Target="file:///h:\sj\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B505E-5F6C-4B71-8A35-203FA3A3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3984: Employer and employee contribution rates - South Carolina Legislature Online</dc:title>
  <dc:creator>Nancy Lee</dc:creator>
  <cp:lastModifiedBy>S Volk</cp:lastModifiedBy>
  <cp:revision>2</cp:revision>
  <cp:lastPrinted>2019-02-07T16:51:00Z</cp:lastPrinted>
  <dcterms:created xsi:type="dcterms:W3CDTF">2019-05-13T17:57:00Z</dcterms:created>
  <dcterms:modified xsi:type="dcterms:W3CDTF">2019-05-13T17:57:00Z</dcterms:modified>
</cp:coreProperties>
</file>