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67" w:rsidRDefault="00C34667" w:rsidP="00C34667">
      <w:pPr>
        <w:widowControl w:val="0"/>
        <w:jc w:val="center"/>
      </w:pPr>
      <w:r w:rsidRPr="00C34667">
        <w:rPr>
          <w:b/>
        </w:rPr>
        <w:t>South Carolina General Assembly</w:t>
      </w:r>
    </w:p>
    <w:p w:rsidR="00C34667" w:rsidRDefault="00C34667" w:rsidP="00C34667">
      <w:pPr>
        <w:widowControl w:val="0"/>
        <w:jc w:val="center"/>
      </w:pPr>
      <w:r>
        <w:t>123rd Session, 2019-2020</w:t>
      </w:r>
    </w:p>
    <w:p w:rsidR="00C34667" w:rsidRDefault="00C34667" w:rsidP="00C34667">
      <w:pPr>
        <w:widowControl w:val="0"/>
        <w:jc w:val="left"/>
      </w:pPr>
    </w:p>
    <w:p w:rsidR="00C34667" w:rsidRDefault="00C34667" w:rsidP="00C34667">
      <w:pPr>
        <w:widowControl w:val="0"/>
        <w:jc w:val="left"/>
        <w:rPr>
          <w:b/>
        </w:rPr>
      </w:pPr>
      <w:r w:rsidRPr="00C34667">
        <w:rPr>
          <w:b/>
        </w:rPr>
        <w:t>H. 4402</w:t>
      </w:r>
    </w:p>
    <w:p w:rsidR="00C34667" w:rsidRDefault="00C34667" w:rsidP="00C34667">
      <w:pPr>
        <w:widowControl w:val="0"/>
        <w:jc w:val="left"/>
        <w:rPr>
          <w:b/>
        </w:rPr>
      </w:pPr>
    </w:p>
    <w:p w:rsidR="00C34667" w:rsidRDefault="00C34667" w:rsidP="00C34667">
      <w:pPr>
        <w:widowControl w:val="0"/>
        <w:jc w:val="left"/>
      </w:pPr>
      <w:r w:rsidRPr="00C34667">
        <w:rPr>
          <w:b/>
        </w:rPr>
        <w:t>STATUS INFORMATION</w:t>
      </w:r>
    </w:p>
    <w:p w:rsidR="00C34667" w:rsidRDefault="00C34667" w:rsidP="00C34667">
      <w:pPr>
        <w:widowControl w:val="0"/>
        <w:jc w:val="left"/>
      </w:pPr>
    </w:p>
    <w:p w:rsidR="00C34667" w:rsidRDefault="00C34667" w:rsidP="00C34667">
      <w:pPr>
        <w:widowControl w:val="0"/>
        <w:jc w:val="left"/>
      </w:pPr>
      <w:r>
        <w:t>General Bill</w:t>
      </w:r>
    </w:p>
    <w:p w:rsidR="00C34667" w:rsidRDefault="00C34667" w:rsidP="00C34667">
      <w:pPr>
        <w:widowControl w:val="0"/>
        <w:jc w:val="left"/>
      </w:pPr>
      <w:r>
        <w:t>Sponsors: Reps. Burns, Chumley, Willis, Elliott, B. Cox, Long, Morgan, Trantham, Robinson, Magnuson, Bannister, Dillard, V.S. Moss, G.R. Smith and Stringer</w:t>
      </w:r>
    </w:p>
    <w:p w:rsidR="00C34667" w:rsidRDefault="00C34667" w:rsidP="00C34667">
      <w:pPr>
        <w:widowControl w:val="0"/>
        <w:jc w:val="left"/>
      </w:pPr>
      <w:r>
        <w:t>Document Path: l:\council\bills\nbd\11280dg19.docx</w:t>
      </w:r>
    </w:p>
    <w:p w:rsidR="00C34667" w:rsidRDefault="00C34667" w:rsidP="00C34667">
      <w:pPr>
        <w:widowControl w:val="0"/>
        <w:jc w:val="left"/>
      </w:pPr>
    </w:p>
    <w:p w:rsidR="00C34667" w:rsidRDefault="00C34667" w:rsidP="00C34667">
      <w:pPr>
        <w:widowControl w:val="0"/>
        <w:jc w:val="left"/>
      </w:pPr>
      <w:r>
        <w:t>Introduced in the House on April 4, 2019</w:t>
      </w:r>
    </w:p>
    <w:p w:rsidR="00C34667" w:rsidRDefault="00C34667" w:rsidP="00C34667">
      <w:pPr>
        <w:widowControl w:val="0"/>
        <w:jc w:val="left"/>
      </w:pPr>
      <w:r>
        <w:t xml:space="preserve">Currently residing in the House Committee on </w:t>
      </w:r>
      <w:r w:rsidRPr="00C34667">
        <w:rPr>
          <w:b/>
        </w:rPr>
        <w:t>Ways and Means</w:t>
      </w:r>
    </w:p>
    <w:p w:rsidR="00C34667" w:rsidRDefault="00C34667" w:rsidP="00C34667">
      <w:pPr>
        <w:widowControl w:val="0"/>
        <w:jc w:val="left"/>
      </w:pPr>
    </w:p>
    <w:p w:rsidR="00C34667" w:rsidRDefault="00C34667" w:rsidP="00C34667">
      <w:pPr>
        <w:widowControl w:val="0"/>
        <w:jc w:val="left"/>
      </w:pPr>
      <w:r>
        <w:t xml:space="preserve">Summary: </w:t>
      </w:r>
      <w:r w:rsidR="009B5277">
        <w:t>Property tax</w:t>
      </w:r>
    </w:p>
    <w:p w:rsidR="00C34667" w:rsidRDefault="00C34667" w:rsidP="00C34667">
      <w:pPr>
        <w:widowControl w:val="0"/>
        <w:jc w:val="left"/>
      </w:pPr>
    </w:p>
    <w:p w:rsidR="00C34667" w:rsidRDefault="00C34667" w:rsidP="00C34667">
      <w:pPr>
        <w:widowControl w:val="0"/>
        <w:jc w:val="left"/>
      </w:pPr>
    </w:p>
    <w:p w:rsidR="00C34667" w:rsidRDefault="00C34667" w:rsidP="00C346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4667">
        <w:rPr>
          <w:b/>
        </w:rPr>
        <w:t>HISTORY OF LEGISLATIVE ACTIONS</w:t>
      </w:r>
    </w:p>
    <w:p w:rsidR="00C34667" w:rsidRDefault="00C34667" w:rsidP="00C346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4667" w:rsidRPr="00C34667" w:rsidRDefault="00C34667" w:rsidP="00C346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4667">
        <w:rPr>
          <w:u w:val="single"/>
        </w:rPr>
        <w:tab/>
        <w:t>Date</w:t>
      </w:r>
      <w:r w:rsidRPr="00C34667">
        <w:rPr>
          <w:u w:val="single"/>
        </w:rPr>
        <w:tab/>
        <w:t>Body</w:t>
      </w:r>
      <w:r w:rsidRPr="00C34667">
        <w:rPr>
          <w:u w:val="single"/>
        </w:rPr>
        <w:tab/>
        <w:t>Action Description with journal page number</w:t>
      </w:r>
      <w:r w:rsidRPr="00C34667">
        <w:rPr>
          <w:u w:val="single"/>
        </w:rPr>
        <w:tab/>
      </w:r>
    </w:p>
    <w:p w:rsidR="00211F78" w:rsidRDefault="00211F78" w:rsidP="00211F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82734E">
        <w:t>Introduced and read first time (</w:t>
      </w:r>
      <w:hyperlink r:id="rId7" w:history="1">
        <w:r w:rsidRPr="0082734E">
          <w:rPr>
            <w:rStyle w:val="Hyperlink"/>
          </w:rPr>
          <w:t>House Journal</w:t>
        </w:r>
        <w:r w:rsidRPr="0082734E">
          <w:rPr>
            <w:rStyle w:val="Hyperlink"/>
          </w:rPr>
          <w:noBreakHyphen/>
          <w:t>page 14</w:t>
        </w:r>
      </w:hyperlink>
      <w:r w:rsidRPr="0082734E">
        <w:t>)</w:t>
      </w:r>
    </w:p>
    <w:p w:rsidR="00211F78" w:rsidRDefault="00211F78" w:rsidP="00211F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82734E">
        <w:t>Referred</w:t>
      </w:r>
      <w:r>
        <w:t xml:space="preserve"> to Committee on </w:t>
      </w:r>
      <w:r w:rsidRPr="0082734E">
        <w:rPr>
          <w:b/>
        </w:rPr>
        <w:t>Ways and Means</w:t>
      </w:r>
      <w:r>
        <w:t xml:space="preserve"> </w:t>
      </w:r>
      <w:r w:rsidRPr="0082734E">
        <w:t>(</w:t>
      </w:r>
      <w:hyperlink r:id="rId8" w:history="1">
        <w:r w:rsidRPr="0082734E">
          <w:rPr>
            <w:rStyle w:val="Hyperlink"/>
          </w:rPr>
          <w:t>House Journal</w:t>
        </w:r>
        <w:r w:rsidRPr="0082734E">
          <w:rPr>
            <w:rStyle w:val="Hyperlink"/>
          </w:rPr>
          <w:noBreakHyphen/>
          <w:t>page 14</w:t>
        </w:r>
      </w:hyperlink>
      <w:r w:rsidRPr="0082734E">
        <w:t>)</w:t>
      </w:r>
    </w:p>
    <w:p w:rsidR="00211F78" w:rsidRDefault="00211F78" w:rsidP="00211F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4667" w:rsidRDefault="00C34667" w:rsidP="00C34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34667">
          <w:rPr>
            <w:rStyle w:val="Hyperlink"/>
          </w:rPr>
          <w:t>legislative information</w:t>
        </w:r>
      </w:hyperlink>
      <w:r>
        <w:t xml:space="preserve"> at the website</w:t>
      </w:r>
    </w:p>
    <w:p w:rsidR="00C34667" w:rsidRDefault="00C34667" w:rsidP="00C34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4667" w:rsidRPr="00C34667" w:rsidRDefault="00C34667" w:rsidP="00C34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4667" w:rsidRDefault="00C34667" w:rsidP="00C34667">
      <w:pPr>
        <w:widowControl w:val="0"/>
        <w:jc w:val="left"/>
      </w:pPr>
      <w:r w:rsidRPr="00C34667">
        <w:rPr>
          <w:b/>
        </w:rPr>
        <w:t>VERSIONS OF THIS BILL</w:t>
      </w:r>
    </w:p>
    <w:p w:rsidR="00C34667" w:rsidRDefault="00C34667" w:rsidP="00C34667">
      <w:pPr>
        <w:widowControl w:val="0"/>
        <w:jc w:val="left"/>
      </w:pPr>
    </w:p>
    <w:p w:rsidR="00C34667" w:rsidRDefault="00164D79" w:rsidP="00C34667">
      <w:pPr>
        <w:widowControl w:val="0"/>
        <w:jc w:val="left"/>
      </w:pPr>
      <w:hyperlink r:id="rId10" w:history="1">
        <w:r w:rsidR="00C34667">
          <w:rPr>
            <w:rStyle w:val="Hyperlink"/>
          </w:rPr>
          <w:t>4/4/2019</w:t>
        </w:r>
      </w:hyperlink>
    </w:p>
    <w:p w:rsidR="00C34667" w:rsidRDefault="00C34667" w:rsidP="00C34667"/>
    <w:p w:rsidR="00C34667" w:rsidRDefault="00C34667" w:rsidP="00C34667">
      <w:pPr>
        <w:sectPr w:rsidR="00C34667" w:rsidSect="00C346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7762" w:rsidRDefault="009D7762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7EC" w:rsidRDefault="006C27EC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7EC" w:rsidRDefault="006C27EC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7EC" w:rsidRDefault="006C27EC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7EC" w:rsidRDefault="006C27EC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7EC" w:rsidRDefault="006C27EC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7EC" w:rsidRDefault="006C27EC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7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EA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6C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66EC4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220, CODE OF LAWS OF SOUTH CAROLINA, 1976, RELATING TO PROPERTY TAX ASSESSMENT RATIOS, SO AS TO ALLOW FOR A REFUND IN ANY YEAR WHEN TAXES ARE OVERPAID BECAUSE THE PROPERTY WAS ELIGIBLE FOR THE SPECIAL FOUR PERCENT ASSESSMENT RATIO IF THE OWNER WAS FINANCIALLY DISABLED DURING SUCH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1EA6" w:rsidRDefault="00E51E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1EA6" w:rsidRDefault="00E51E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6EC4">
        <w:rPr>
          <w:color w:val="000000" w:themeColor="text1"/>
          <w:u w:color="000000" w:themeColor="text1"/>
        </w:rPr>
        <w:t>SECTION</w:t>
      </w:r>
      <w:r w:rsidRPr="00466EC4">
        <w:rPr>
          <w:color w:val="000000" w:themeColor="text1"/>
          <w:u w:color="000000" w:themeColor="text1"/>
        </w:rPr>
        <w:tab/>
        <w:t>1.</w:t>
      </w:r>
      <w:r w:rsidRPr="00466EC4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220(c)(3) of the 1976 Code is amended to read:</w:t>
      </w: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6EC4">
        <w:rPr>
          <w:color w:val="000000" w:themeColor="text1"/>
          <w:u w:color="000000" w:themeColor="text1"/>
        </w:rPr>
        <w:tab/>
      </w:r>
      <w:r w:rsidR="00B5107D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>“(3)</w:t>
      </w:r>
      <w:r w:rsidRPr="00466EC4">
        <w:rPr>
          <w:color w:val="000000" w:themeColor="text1"/>
          <w:u w:val="single" w:color="000000" w:themeColor="text1"/>
        </w:rPr>
        <w:t>(i)</w:t>
      </w:r>
      <w:r w:rsidRPr="00466EC4">
        <w:rPr>
          <w:color w:val="000000" w:themeColor="text1"/>
          <w:u w:color="000000" w:themeColor="text1"/>
        </w:rPr>
        <w:tab/>
        <w:t>Notwithstanding any other provision of law, a taxpayer may apply for a refund of property taxes overpaid because the property was eligible for the legal residence assessment ratio. The application must be made in accordance with Section 12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2560. The taxpayer must establish that the property in question was in fact his legal residence and where he was domiciled. A county council, by ordinance, may allow refunds for the county government portion of property taxes for such additional past years as it determines advisable.</w:t>
      </w: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(ii)</w:t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Notwithstanding any other provision of law, if a financially disabled taxpayer applies for a refund pursuant to this subitem (3), the running of the refund period specified in Section 12</w:t>
      </w:r>
      <w:r>
        <w:rPr>
          <w:color w:val="000000" w:themeColor="text1"/>
          <w:u w:val="single" w:color="000000" w:themeColor="text1"/>
        </w:rPr>
        <w:noBreakHyphen/>
      </w:r>
      <w:r w:rsidRPr="00466EC4">
        <w:rPr>
          <w:color w:val="000000" w:themeColor="text1"/>
          <w:u w:val="single" w:color="000000" w:themeColor="text1"/>
        </w:rPr>
        <w:t>54</w:t>
      </w:r>
      <w:r>
        <w:rPr>
          <w:color w:val="000000" w:themeColor="text1"/>
          <w:u w:val="single" w:color="000000" w:themeColor="text1"/>
        </w:rPr>
        <w:noBreakHyphen/>
      </w:r>
      <w:r w:rsidRPr="00466EC4">
        <w:rPr>
          <w:color w:val="000000" w:themeColor="text1"/>
          <w:u w:val="single" w:color="000000" w:themeColor="text1"/>
        </w:rPr>
        <w:t>85(F) is suspended and does not apply for the period of the individual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>s life during which he is financially disabled.  Excluding the requirement that the application for refund be filed within the time limitation set forth in Section 12</w:t>
      </w:r>
      <w:r>
        <w:rPr>
          <w:color w:val="000000" w:themeColor="text1"/>
          <w:u w:val="single" w:color="000000" w:themeColor="text1"/>
        </w:rPr>
        <w:noBreakHyphen/>
      </w:r>
      <w:r w:rsidRPr="00466EC4">
        <w:rPr>
          <w:color w:val="000000" w:themeColor="text1"/>
          <w:u w:val="single" w:color="000000" w:themeColor="text1"/>
        </w:rPr>
        <w:t>54</w:t>
      </w:r>
      <w:r>
        <w:rPr>
          <w:color w:val="000000" w:themeColor="text1"/>
          <w:u w:val="single" w:color="000000" w:themeColor="text1"/>
        </w:rPr>
        <w:noBreakHyphen/>
      </w:r>
      <w:r w:rsidRPr="00466EC4">
        <w:rPr>
          <w:color w:val="000000" w:themeColor="text1"/>
          <w:u w:val="single" w:color="000000" w:themeColor="text1"/>
        </w:rPr>
        <w:t>85(F), the application must be made in accordance with Section 12</w:t>
      </w:r>
      <w:r>
        <w:rPr>
          <w:color w:val="000000" w:themeColor="text1"/>
          <w:u w:val="single" w:color="000000" w:themeColor="text1"/>
        </w:rPr>
        <w:noBreakHyphen/>
      </w:r>
      <w:r w:rsidRPr="00466EC4">
        <w:rPr>
          <w:color w:val="000000" w:themeColor="text1"/>
          <w:u w:val="single" w:color="000000" w:themeColor="text1"/>
        </w:rPr>
        <w:t>60</w:t>
      </w:r>
      <w:r>
        <w:rPr>
          <w:color w:val="000000" w:themeColor="text1"/>
          <w:u w:val="single" w:color="000000" w:themeColor="text1"/>
        </w:rPr>
        <w:noBreakHyphen/>
      </w:r>
      <w:r w:rsidRPr="00466EC4">
        <w:rPr>
          <w:color w:val="000000" w:themeColor="text1"/>
          <w:u w:val="single" w:color="000000" w:themeColor="text1"/>
        </w:rPr>
        <w:t xml:space="preserve">2560.  For purposes of this subitem (3)(ii), an individual is financially disabled if he is </w:t>
      </w:r>
      <w:r w:rsidRPr="00466EC4">
        <w:rPr>
          <w:color w:val="000000" w:themeColor="text1"/>
          <w:u w:val="single" w:color="000000" w:themeColor="text1"/>
        </w:rPr>
        <w:lastRenderedPageBreak/>
        <w:t>unable to manage his financial affairs by reason of a medically determinable physical or mental impairment that is expected to result in death or which has lasted or is expected to last for a continuous period of not less than twelve months; however, an individual is not financially disabled during any period in which his spouse or another person is authorized to act on his behalf in financial matters.  To obtain a refund pursuant to this subitem (3)(ii), an individual must submit, as part of the claim for credit or refund:</w:t>
      </w:r>
    </w:p>
    <w:p w:rsidR="00176C3C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(A)</w:t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a written statement signed by a physician qualified to make the determination that provides the:</w:t>
      </w:r>
    </w:p>
    <w:p w:rsidR="00176C3C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(1)</w:t>
      </w:r>
      <w:r w:rsidRPr="00176C3C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 xml:space="preserve">name and a brief description of the physical or mental impairment; </w:t>
      </w:r>
    </w:p>
    <w:p w:rsidR="00176C3C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(2)</w:t>
      </w:r>
      <w:r w:rsidRPr="00176C3C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physician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 xml:space="preserve">s medical opinion that the physical or mental impairment prevented the taxpayer from managing his financial affairs; </w:t>
      </w:r>
    </w:p>
    <w:p w:rsidR="00176C3C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(3)</w:t>
      </w:r>
      <w:r w:rsidRPr="00176C3C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physician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>s medical opinion that the taxpayer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 xml:space="preserve">s physical or mental impairment resulted in, or is expected to result in, death, or that it has lasted, or is expected to last, for a continuous period of not less than twelve months; and </w:t>
      </w: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(4)</w:t>
      </w:r>
      <w:r w:rsidRPr="00176C3C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a specific time period during which the taxpayer was prevented by the physical or mental impairment from managing his financial affairs, to the best of the physician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>s knowledge;</w:t>
      </w: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(B)</w:t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a written statement by the taxpayer or the person signing the claim for credit or refund that the person, including the taxpayer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>s spouse, was not authorized to act on his behalf in financial matters for the period during which he was unable to manage his own financial affairs.  Alternatively, if a person was authorized to act on the taxpayer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>s behalf in financial matters during part of that period of disability, the statement must contain the beginning and ending dates of the period of time the person was authorized; and</w:t>
      </w: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(C)</w:t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any other proof required by the assessor to determine eligibility.</w:t>
      </w:r>
      <w:r w:rsidRPr="00466EC4">
        <w:rPr>
          <w:color w:val="000000" w:themeColor="text1"/>
          <w:u w:color="000000" w:themeColor="text1"/>
        </w:rPr>
        <w:t>”</w:t>
      </w: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EA6" w:rsidRPr="00944652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66EC4">
        <w:rPr>
          <w:color w:val="000000" w:themeColor="text1"/>
          <w:u w:color="000000" w:themeColor="text1"/>
        </w:rPr>
        <w:t>SECTION</w:t>
      </w:r>
      <w:r w:rsidRPr="00466EC4">
        <w:rPr>
          <w:color w:val="000000" w:themeColor="text1"/>
          <w:u w:color="000000" w:themeColor="text1"/>
        </w:rPr>
        <w:tab/>
        <w:t>2.</w:t>
      </w:r>
      <w:r w:rsidRPr="00466EC4">
        <w:rPr>
          <w:color w:val="000000" w:themeColor="text1"/>
          <w:u w:color="000000" w:themeColor="text1"/>
        </w:rPr>
        <w:tab/>
        <w:t>This act takes effect upon approval by the Governor and applies to all open tax years and all tax years made open pursuant to Section 12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220(c)(3)(ii), as added by this act</w:t>
      </w:r>
      <w:r w:rsidR="007F2CED">
        <w:rPr>
          <w:color w:val="000000" w:themeColor="text1"/>
          <w:u w:color="000000" w:themeColor="text1"/>
        </w:rPr>
        <w:t>, but no earlier than property tax year 2014</w:t>
      </w:r>
      <w:r w:rsidRPr="00466EC4">
        <w:rPr>
          <w:color w:val="000000" w:themeColor="text1"/>
          <w:u w:color="000000" w:themeColor="text1"/>
        </w:rPr>
        <w:t>.</w:t>
      </w:r>
    </w:p>
    <w:p w:rsidR="00E45E36" w:rsidRDefault="00176C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4667" w:rsidRDefault="00C34667" w:rsidP="00C34667">
      <w:pPr>
        <w:suppressAutoHyphens/>
      </w:pPr>
    </w:p>
    <w:sectPr w:rsidR="00C34667" w:rsidSect="00C3466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EA6" w:rsidRDefault="00E51EA6" w:rsidP="009F0C77">
      <w:r>
        <w:separator/>
      </w:r>
    </w:p>
  </w:endnote>
  <w:endnote w:type="continuationSeparator" w:id="0">
    <w:p w:rsidR="00E51EA6" w:rsidRDefault="00E51E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1CC31B-C534-44E8-B2CF-4C2959BEE904}"/>
    <w:embedBold r:id="rId2" w:fontKey="{6C2649B6-3354-43D4-AD22-3C454E9A9A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D0400A-BB67-414F-B920-C04E31F457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207A35-6B88-4F30-A2EC-1125A68169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CA5B3A-4F31-41DB-9318-A6A9DB2389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667" w:rsidRPr="009D7762" w:rsidRDefault="00C34667" w:rsidP="009D7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52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EA6" w:rsidRDefault="00E51EA6" w:rsidP="009F0C77">
      <w:r>
        <w:separator/>
      </w:r>
    </w:p>
  </w:footnote>
  <w:footnote w:type="continuationSeparator" w:id="0">
    <w:p w:rsidR="00E51EA6" w:rsidRDefault="00E51E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80DG19"/>
    <w:docVar w:name="CoverBillType" w:val="b"/>
    <w:docVar w:name="DocPath" w:val="L:\Council\bills\NBD\11280DG19.DOCX"/>
    <w:docVar w:name="dvBillNumber" w:val="440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51EA6"/>
    <w:rsid w:val="00011869"/>
    <w:rsid w:val="00015CD6"/>
    <w:rsid w:val="00041514"/>
    <w:rsid w:val="000E0100"/>
    <w:rsid w:val="000E1785"/>
    <w:rsid w:val="000F40FA"/>
    <w:rsid w:val="001035F1"/>
    <w:rsid w:val="0010776B"/>
    <w:rsid w:val="00130EE6"/>
    <w:rsid w:val="00133E66"/>
    <w:rsid w:val="001435A3"/>
    <w:rsid w:val="00146ED3"/>
    <w:rsid w:val="00151044"/>
    <w:rsid w:val="00176C3C"/>
    <w:rsid w:val="001D08F2"/>
    <w:rsid w:val="001D3A58"/>
    <w:rsid w:val="001D525B"/>
    <w:rsid w:val="001D7F4F"/>
    <w:rsid w:val="00205238"/>
    <w:rsid w:val="00211F7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27EC"/>
    <w:rsid w:val="006D58AA"/>
    <w:rsid w:val="00734F00"/>
    <w:rsid w:val="007A70AE"/>
    <w:rsid w:val="007F2CED"/>
    <w:rsid w:val="008362E8"/>
    <w:rsid w:val="0085786E"/>
    <w:rsid w:val="008A1768"/>
    <w:rsid w:val="008A489F"/>
    <w:rsid w:val="008F0F33"/>
    <w:rsid w:val="008F4429"/>
    <w:rsid w:val="0094021A"/>
    <w:rsid w:val="00944652"/>
    <w:rsid w:val="009678A6"/>
    <w:rsid w:val="009B44AF"/>
    <w:rsid w:val="009B5277"/>
    <w:rsid w:val="009C6A0B"/>
    <w:rsid w:val="009D776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07D"/>
    <w:rsid w:val="00BE3C22"/>
    <w:rsid w:val="00C0345E"/>
    <w:rsid w:val="00C31C95"/>
    <w:rsid w:val="00C34667"/>
    <w:rsid w:val="00C3483A"/>
    <w:rsid w:val="00C74E9D"/>
    <w:rsid w:val="00C826DD"/>
    <w:rsid w:val="00C82FD3"/>
    <w:rsid w:val="00C92819"/>
    <w:rsid w:val="00CC6B7B"/>
    <w:rsid w:val="00CD091F"/>
    <w:rsid w:val="00CD2089"/>
    <w:rsid w:val="00CF3B1F"/>
    <w:rsid w:val="00D73A67"/>
    <w:rsid w:val="00D970A9"/>
    <w:rsid w:val="00DF3845"/>
    <w:rsid w:val="00E41911"/>
    <w:rsid w:val="00E44B57"/>
    <w:rsid w:val="00E45E36"/>
    <w:rsid w:val="00E51EA6"/>
    <w:rsid w:val="00E92EEF"/>
    <w:rsid w:val="00EA0BA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0256B1-C126-4239-99CD-B7A1419B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B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BA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46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402_201904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0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5FD1E-2DD0-43EB-9E12-B5468EDEA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712</Words>
  <Characters>3727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4402: Property tax - South Carolina Legislature Online</dc:title>
  <dc:creator>Niki Downey</dc:creator>
  <cp:lastModifiedBy>S Volk</cp:lastModifiedBy>
  <cp:revision>2</cp:revision>
  <cp:lastPrinted>2019-04-02T18:40:00Z</cp:lastPrinted>
  <dcterms:created xsi:type="dcterms:W3CDTF">2019-04-05T16:16:00Z</dcterms:created>
  <dcterms:modified xsi:type="dcterms:W3CDTF">2019-04-05T16:16:00Z</dcterms:modified>
</cp:coreProperties>
</file>