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AC" w:rsidRDefault="009D27AC" w:rsidP="009D27AC">
      <w:pPr>
        <w:widowControl w:val="0"/>
        <w:jc w:val="center"/>
      </w:pPr>
      <w:r w:rsidRPr="009D27AC">
        <w:rPr>
          <w:b/>
        </w:rPr>
        <w:t>South Carolina General Assembly</w:t>
      </w:r>
    </w:p>
    <w:p w:rsidR="009D27AC" w:rsidRDefault="009D27AC" w:rsidP="009D27AC">
      <w:pPr>
        <w:widowControl w:val="0"/>
        <w:jc w:val="center"/>
      </w:pPr>
      <w:r>
        <w:t>123rd Session, 2019-2020</w:t>
      </w:r>
    </w:p>
    <w:p w:rsidR="009D27AC" w:rsidRDefault="009D27AC" w:rsidP="009D27AC">
      <w:pPr>
        <w:widowControl w:val="0"/>
      </w:pPr>
    </w:p>
    <w:p w:rsidR="009D27AC" w:rsidRDefault="009D27AC" w:rsidP="009D27AC">
      <w:pPr>
        <w:widowControl w:val="0"/>
        <w:rPr>
          <w:b/>
        </w:rPr>
      </w:pPr>
      <w:r w:rsidRPr="009D27AC">
        <w:rPr>
          <w:b/>
        </w:rPr>
        <w:t>S.</w:t>
      </w:r>
      <w:r>
        <w:rPr>
          <w:b/>
        </w:rPr>
        <w:t xml:space="preserve"> </w:t>
      </w:r>
      <w:r w:rsidRPr="009D27AC">
        <w:rPr>
          <w:b/>
        </w:rPr>
        <w:t>45</w:t>
      </w:r>
    </w:p>
    <w:p w:rsidR="009D27AC" w:rsidRDefault="009D27AC" w:rsidP="009D27AC">
      <w:pPr>
        <w:widowControl w:val="0"/>
        <w:rPr>
          <w:b/>
        </w:rPr>
      </w:pPr>
    </w:p>
    <w:p w:rsidR="009D27AC" w:rsidRDefault="009D27AC" w:rsidP="009D27AC">
      <w:pPr>
        <w:widowControl w:val="0"/>
      </w:pPr>
      <w:r w:rsidRPr="009D27AC">
        <w:rPr>
          <w:b/>
        </w:rPr>
        <w:t>STATUS INFORMATION</w:t>
      </w:r>
    </w:p>
    <w:p w:rsidR="009D27AC" w:rsidRDefault="009D27AC" w:rsidP="009D27AC">
      <w:pPr>
        <w:widowControl w:val="0"/>
      </w:pPr>
    </w:p>
    <w:p w:rsidR="009D27AC" w:rsidRDefault="009D27AC" w:rsidP="009D27AC">
      <w:pPr>
        <w:widowControl w:val="0"/>
      </w:pPr>
      <w:r>
        <w:t>General Bill</w:t>
      </w:r>
    </w:p>
    <w:p w:rsidR="009D27AC" w:rsidRDefault="009D27AC" w:rsidP="009D27AC">
      <w:pPr>
        <w:widowControl w:val="0"/>
      </w:pPr>
      <w:r>
        <w:t>Sponsors: Senator Malloy</w:t>
      </w:r>
    </w:p>
    <w:p w:rsidR="009D27AC" w:rsidRDefault="009D27AC" w:rsidP="009D27AC">
      <w:pPr>
        <w:widowControl w:val="0"/>
      </w:pPr>
      <w:r>
        <w:t>Document Path: l:\s-res\gm\013hind.kmm.gm.docx</w:t>
      </w:r>
    </w:p>
    <w:p w:rsidR="009D27AC" w:rsidRDefault="009D27AC" w:rsidP="009D27AC">
      <w:pPr>
        <w:widowControl w:val="0"/>
      </w:pPr>
    </w:p>
    <w:p w:rsidR="00660D97" w:rsidRDefault="00660D97" w:rsidP="009D27AC">
      <w:pPr>
        <w:widowControl w:val="0"/>
      </w:pPr>
      <w:r>
        <w:t>Introduced in the Senate on January 8, 2019</w:t>
      </w:r>
    </w:p>
    <w:p w:rsidR="00660D97" w:rsidRPr="00660D97" w:rsidRDefault="00660D97" w:rsidP="009D27AC">
      <w:pPr>
        <w:widowControl w:val="0"/>
      </w:pPr>
      <w:r>
        <w:t xml:space="preserve">Currently residing in the Senate Committee on </w:t>
      </w:r>
      <w:r w:rsidRPr="00660D97">
        <w:rPr>
          <w:b/>
        </w:rPr>
        <w:t>Judiciary</w:t>
      </w:r>
    </w:p>
    <w:p w:rsidR="00660D97" w:rsidRDefault="00660D97" w:rsidP="009D27AC">
      <w:pPr>
        <w:widowControl w:val="0"/>
      </w:pPr>
    </w:p>
    <w:p w:rsidR="009D27AC" w:rsidRDefault="009D27AC" w:rsidP="009D27AC">
      <w:pPr>
        <w:widowControl w:val="0"/>
      </w:pPr>
      <w:r>
        <w:t xml:space="preserve">Summary: </w:t>
      </w:r>
      <w:r w:rsidR="00D5364A">
        <w:t>Hindering a law enforcement officer</w:t>
      </w:r>
    </w:p>
    <w:p w:rsidR="009D27AC" w:rsidRDefault="009D27AC" w:rsidP="009D27AC">
      <w:pPr>
        <w:widowControl w:val="0"/>
      </w:pPr>
    </w:p>
    <w:p w:rsidR="009D27AC" w:rsidRDefault="009D27AC" w:rsidP="009D27AC">
      <w:pPr>
        <w:widowControl w:val="0"/>
      </w:pPr>
    </w:p>
    <w:p w:rsidR="009D27AC" w:rsidRDefault="009D27AC" w:rsidP="009D27AC">
      <w:pPr>
        <w:widowControl w:val="0"/>
        <w:tabs>
          <w:tab w:val="center" w:pos="590"/>
          <w:tab w:val="center" w:pos="1440"/>
          <w:tab w:val="left" w:pos="1872"/>
          <w:tab w:val="left" w:pos="9187"/>
        </w:tabs>
      </w:pPr>
      <w:r w:rsidRPr="009D27AC">
        <w:rPr>
          <w:b/>
        </w:rPr>
        <w:t>HISTORY OF LEGISLATIVE ACTIONS</w:t>
      </w:r>
    </w:p>
    <w:p w:rsidR="009D27AC" w:rsidRDefault="009D27AC" w:rsidP="009D27AC">
      <w:pPr>
        <w:widowControl w:val="0"/>
        <w:tabs>
          <w:tab w:val="center" w:pos="590"/>
          <w:tab w:val="center" w:pos="1440"/>
          <w:tab w:val="left" w:pos="1872"/>
          <w:tab w:val="left" w:pos="9187"/>
        </w:tabs>
      </w:pPr>
    </w:p>
    <w:p w:rsidR="009D27AC" w:rsidRPr="009D27AC" w:rsidRDefault="009D27AC" w:rsidP="009D27AC">
      <w:pPr>
        <w:widowControl w:val="0"/>
        <w:tabs>
          <w:tab w:val="center" w:pos="590"/>
          <w:tab w:val="center" w:pos="1440"/>
          <w:tab w:val="left" w:pos="1872"/>
          <w:tab w:val="left" w:pos="9187"/>
        </w:tabs>
      </w:pPr>
      <w:r w:rsidRPr="009D27AC">
        <w:rPr>
          <w:u w:val="single"/>
        </w:rPr>
        <w:tab/>
        <w:t>Date</w:t>
      </w:r>
      <w:r w:rsidRPr="009D27AC">
        <w:rPr>
          <w:u w:val="single"/>
        </w:rPr>
        <w:tab/>
        <w:t>Body</w:t>
      </w:r>
      <w:r w:rsidRPr="009D27AC">
        <w:rPr>
          <w:u w:val="single"/>
        </w:rPr>
        <w:tab/>
        <w:t>Action Description with journal page number</w:t>
      </w:r>
      <w:r w:rsidRPr="009D27AC">
        <w:rPr>
          <w:u w:val="single"/>
        </w:rPr>
        <w:tab/>
      </w:r>
    </w:p>
    <w:p w:rsidR="00BC2F84" w:rsidRDefault="00BC2F84" w:rsidP="00BC2F84">
      <w:pPr>
        <w:widowControl w:val="0"/>
        <w:tabs>
          <w:tab w:val="right" w:pos="1008"/>
          <w:tab w:val="left" w:pos="1152"/>
          <w:tab w:val="left" w:pos="1872"/>
          <w:tab w:val="left" w:pos="9187"/>
        </w:tabs>
        <w:ind w:left="2088" w:hanging="2088"/>
      </w:pPr>
      <w:r>
        <w:tab/>
        <w:t>12/12/2018</w:t>
      </w:r>
      <w:r>
        <w:tab/>
        <w:t>Senate</w:t>
      </w:r>
      <w:r>
        <w:tab/>
      </w:r>
      <w:r w:rsidRPr="0044286E">
        <w:t>Prefiled</w:t>
      </w:r>
    </w:p>
    <w:p w:rsidR="00BC2F84" w:rsidRDefault="00BC2F84" w:rsidP="00BC2F84">
      <w:pPr>
        <w:widowControl w:val="0"/>
        <w:tabs>
          <w:tab w:val="right" w:pos="1008"/>
          <w:tab w:val="left" w:pos="1152"/>
          <w:tab w:val="left" w:pos="1872"/>
          <w:tab w:val="left" w:pos="9187"/>
        </w:tabs>
        <w:ind w:left="2088" w:hanging="2088"/>
      </w:pPr>
      <w:r>
        <w:tab/>
        <w:t>12/12/2018</w:t>
      </w:r>
      <w:r>
        <w:tab/>
        <w:t>Senate</w:t>
      </w:r>
      <w:r>
        <w:tab/>
      </w:r>
      <w:r w:rsidRPr="0044286E">
        <w:t xml:space="preserve">Referred to Committee on </w:t>
      </w:r>
      <w:r w:rsidRPr="0044286E">
        <w:rPr>
          <w:b/>
        </w:rPr>
        <w:t>Judiciary</w:t>
      </w:r>
    </w:p>
    <w:p w:rsidR="00BC2F84" w:rsidRDefault="00BC2F84" w:rsidP="00BC2F84">
      <w:pPr>
        <w:widowControl w:val="0"/>
        <w:tabs>
          <w:tab w:val="right" w:pos="1008"/>
          <w:tab w:val="left" w:pos="1152"/>
          <w:tab w:val="left" w:pos="1872"/>
          <w:tab w:val="left" w:pos="9187"/>
        </w:tabs>
        <w:ind w:left="2088" w:hanging="2088"/>
      </w:pPr>
      <w:r>
        <w:tab/>
        <w:t>1/8/2019</w:t>
      </w:r>
      <w:r>
        <w:tab/>
        <w:t>Senate</w:t>
      </w:r>
      <w:r>
        <w:tab/>
      </w:r>
      <w:r w:rsidRPr="0044286E">
        <w:t>Introduced and read first time (</w:t>
      </w:r>
      <w:hyperlink r:id="rId6" w:history="1">
        <w:r w:rsidRPr="0044286E">
          <w:rPr>
            <w:rStyle w:val="Hyperlink"/>
          </w:rPr>
          <w:t>Senate Journal</w:t>
        </w:r>
        <w:r w:rsidRPr="0044286E">
          <w:rPr>
            <w:rStyle w:val="Hyperlink"/>
          </w:rPr>
          <w:noBreakHyphen/>
          <w:t>page 59</w:t>
        </w:r>
      </w:hyperlink>
      <w:r w:rsidRPr="0044286E">
        <w:t>)</w:t>
      </w:r>
    </w:p>
    <w:p w:rsidR="00BC2F84" w:rsidRDefault="00BC2F84" w:rsidP="00BC2F84">
      <w:pPr>
        <w:widowControl w:val="0"/>
        <w:tabs>
          <w:tab w:val="right" w:pos="1008"/>
          <w:tab w:val="left" w:pos="1152"/>
          <w:tab w:val="left" w:pos="1872"/>
          <w:tab w:val="left" w:pos="9187"/>
        </w:tabs>
        <w:ind w:left="2088" w:hanging="2088"/>
      </w:pPr>
      <w:r>
        <w:tab/>
        <w:t>1/8/2019</w:t>
      </w:r>
      <w:r>
        <w:tab/>
        <w:t>Senate</w:t>
      </w:r>
      <w:r>
        <w:tab/>
      </w:r>
      <w:r w:rsidRPr="0044286E">
        <w:t>Ref</w:t>
      </w:r>
      <w:r>
        <w:t xml:space="preserve">erred to Committee on </w:t>
      </w:r>
      <w:r w:rsidRPr="0044286E">
        <w:rPr>
          <w:b/>
        </w:rPr>
        <w:t>Judiciary</w:t>
      </w:r>
      <w:r>
        <w:t xml:space="preserve"> </w:t>
      </w:r>
      <w:r w:rsidRPr="0044286E">
        <w:t>(</w:t>
      </w:r>
      <w:hyperlink r:id="rId7" w:history="1">
        <w:r w:rsidRPr="0044286E">
          <w:rPr>
            <w:rStyle w:val="Hyperlink"/>
          </w:rPr>
          <w:t>Senate Journal</w:t>
        </w:r>
        <w:r w:rsidRPr="0044286E">
          <w:rPr>
            <w:rStyle w:val="Hyperlink"/>
          </w:rPr>
          <w:noBreakHyphen/>
          <w:t>page 59</w:t>
        </w:r>
      </w:hyperlink>
      <w:r w:rsidRPr="0044286E">
        <w:t>)</w:t>
      </w:r>
    </w:p>
    <w:p w:rsidR="00BC2F84" w:rsidRDefault="00BC2F84" w:rsidP="00BC2F84">
      <w:pPr>
        <w:widowControl w:val="0"/>
        <w:tabs>
          <w:tab w:val="right" w:pos="1008"/>
          <w:tab w:val="left" w:pos="1152"/>
          <w:tab w:val="left" w:pos="1872"/>
          <w:tab w:val="left" w:pos="9187"/>
        </w:tabs>
        <w:ind w:left="2088" w:hanging="2088"/>
      </w:pPr>
    </w:p>
    <w:p w:rsidR="009D27AC" w:rsidRDefault="009D27AC" w:rsidP="009D27A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D27AC">
          <w:rPr>
            <w:rStyle w:val="Hyperlink"/>
          </w:rPr>
          <w:t>legislative information</w:t>
        </w:r>
      </w:hyperlink>
      <w:r>
        <w:t xml:space="preserve"> at the website</w:t>
      </w:r>
    </w:p>
    <w:p w:rsidR="009D27AC" w:rsidRDefault="009D27AC" w:rsidP="009D27AC">
      <w:pPr>
        <w:widowControl w:val="0"/>
        <w:tabs>
          <w:tab w:val="right" w:pos="1008"/>
          <w:tab w:val="left" w:pos="1152"/>
          <w:tab w:val="left" w:pos="1872"/>
          <w:tab w:val="left" w:pos="9187"/>
        </w:tabs>
        <w:ind w:left="2088" w:hanging="2088"/>
      </w:pPr>
    </w:p>
    <w:p w:rsidR="009D27AC" w:rsidRPr="009D27AC" w:rsidRDefault="009D27AC" w:rsidP="009D27AC">
      <w:pPr>
        <w:widowControl w:val="0"/>
        <w:tabs>
          <w:tab w:val="right" w:pos="1008"/>
          <w:tab w:val="left" w:pos="1152"/>
          <w:tab w:val="left" w:pos="1872"/>
          <w:tab w:val="left" w:pos="9187"/>
        </w:tabs>
        <w:ind w:left="2088" w:hanging="2088"/>
      </w:pPr>
    </w:p>
    <w:p w:rsidR="009D27AC" w:rsidRDefault="009D27AC" w:rsidP="009D27AC">
      <w:pPr>
        <w:widowControl w:val="0"/>
      </w:pPr>
      <w:r w:rsidRPr="009D27AC">
        <w:rPr>
          <w:b/>
        </w:rPr>
        <w:t>VERSIONS OF THIS BILL</w:t>
      </w:r>
    </w:p>
    <w:p w:rsidR="009D27AC" w:rsidRDefault="009D27AC" w:rsidP="009D27AC">
      <w:pPr>
        <w:widowControl w:val="0"/>
      </w:pPr>
    </w:p>
    <w:p w:rsidR="009D27AC" w:rsidRDefault="00D54A15" w:rsidP="009D27AC">
      <w:pPr>
        <w:widowControl w:val="0"/>
      </w:pPr>
      <w:hyperlink r:id="rId9" w:history="1">
        <w:r w:rsidR="009D27AC">
          <w:rPr>
            <w:rStyle w:val="Hyperlink"/>
          </w:rPr>
          <w:t>12/12/2018</w:t>
        </w:r>
      </w:hyperlink>
    </w:p>
    <w:p w:rsidR="009D27AC" w:rsidRDefault="009D27AC" w:rsidP="009D27AC"/>
    <w:p w:rsidR="009D27AC" w:rsidRDefault="009D27AC" w:rsidP="009D27AC">
      <w:pPr>
        <w:sectPr w:rsidR="009D27AC" w:rsidSect="009D27AC">
          <w:pgSz w:w="12240" w:h="15840" w:code="1"/>
          <w:pgMar w:top="1080" w:right="1440" w:bottom="1080" w:left="1440" w:header="720" w:footer="720" w:gutter="0"/>
          <w:cols w:space="720"/>
          <w:noEndnote/>
          <w:docGrid w:linePitch="360"/>
        </w:sectPr>
      </w:pPr>
    </w:p>
    <w:p w:rsidR="00AC3783" w:rsidRPr="00522CE0" w:rsidRDefault="00AC37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3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19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16-5-50 OF THE 1976 CODE, RELATING TO HINDERING A LAW ENFORCEMENT OFFICER, TO PROVIDE THAT </w:t>
      </w:r>
      <w:r w:rsidRPr="0002327F">
        <w:t>A PERSON WHO HINDERS A LAW ENFORCEMENT OFFICER IS GUILTY OF A MISDEMEANOR</w:t>
      </w:r>
      <w:r>
        <w:rPr>
          <w:u w:color="000000" w:themeColor="text1"/>
        </w:rPr>
        <w:t>, AND TO PROVIDE THAT SUCH AN OFFENSE DOES NOT APPLY TO A PERSON WHO PHOTOGRAPHS OR RECORDS A LAW ENFORCEMENT OFFICER PERFORMING THE OFFICER’S OFFICIAL DUTIES WHILE THE OFFICER IS IN A PUBLIC PLACE OR THE PERSON IS IN A PLACE THE PERSON HAS THE RIGHT TO OCCUPY.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19B9" w:rsidRDefault="00881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19B9" w:rsidRDefault="00881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592" w:rsidRPr="00555662" w:rsidRDefault="008819B9"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00856592" w:rsidRPr="00555662">
        <w:rPr>
          <w:rFonts w:eastAsia="Times New Roman"/>
          <w:u w:color="000000" w:themeColor="text1"/>
        </w:rPr>
        <w:t>Section 16</w:t>
      </w:r>
      <w:r w:rsidR="005E6633">
        <w:rPr>
          <w:rFonts w:eastAsia="Times New Roman"/>
          <w:u w:color="000000" w:themeColor="text1"/>
        </w:rPr>
        <w:noBreakHyphen/>
      </w:r>
      <w:r w:rsidR="00856592" w:rsidRPr="00555662">
        <w:rPr>
          <w:rFonts w:eastAsia="Times New Roman"/>
          <w:u w:color="000000" w:themeColor="text1"/>
        </w:rPr>
        <w:t>5</w:t>
      </w:r>
      <w:r w:rsidR="005E6633">
        <w:rPr>
          <w:rFonts w:eastAsia="Times New Roman"/>
          <w:u w:color="000000" w:themeColor="text1"/>
        </w:rPr>
        <w:noBreakHyphen/>
      </w:r>
      <w:r w:rsidR="00856592" w:rsidRPr="00555662">
        <w:rPr>
          <w:rFonts w:eastAsia="Times New Roman"/>
          <w:u w:color="000000" w:themeColor="text1"/>
        </w:rPr>
        <w:t>50 of the 1976 Code is amended to read:</w:t>
      </w:r>
    </w:p>
    <w:p w:rsidR="0085659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555662">
        <w:rPr>
          <w:rFonts w:eastAsia="Times New Roman"/>
          <w:u w:color="000000" w:themeColor="text1"/>
        </w:rPr>
        <w:t>“Section 16</w:t>
      </w:r>
      <w:r w:rsidR="005E6633">
        <w:rPr>
          <w:rFonts w:eastAsia="Times New Roman"/>
          <w:u w:color="000000" w:themeColor="text1"/>
        </w:rPr>
        <w:noBreakHyphen/>
      </w:r>
      <w:r w:rsidRPr="00555662">
        <w:rPr>
          <w:rFonts w:eastAsia="Times New Roman"/>
          <w:u w:color="000000" w:themeColor="text1"/>
        </w:rPr>
        <w:t>5</w:t>
      </w:r>
      <w:r w:rsidR="005E6633">
        <w:rPr>
          <w:rFonts w:eastAsia="Times New Roman"/>
          <w:u w:color="000000" w:themeColor="text1"/>
        </w:rPr>
        <w:noBreakHyphen/>
      </w:r>
      <w:r w:rsidRPr="00555662">
        <w:rPr>
          <w:rFonts w:eastAsia="Times New Roman"/>
          <w:u w:color="000000" w:themeColor="text1"/>
        </w:rPr>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 </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w:t>
      </w:r>
      <w:r w:rsidRPr="00555662">
        <w:rPr>
          <w:u w:color="000000" w:themeColor="text1"/>
        </w:rPr>
        <w:lastRenderedPageBreak/>
        <w:t xml:space="preserve">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r w:rsidRPr="00555662">
        <w:rPr>
          <w:u w:color="000000" w:themeColor="text1"/>
        </w:rPr>
        <w:t xml:space="preserve"> </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 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the right to </w:t>
      </w:r>
      <w:r>
        <w:rPr>
          <w:u w:val="single" w:color="000000" w:themeColor="text1"/>
        </w:rPr>
        <w:t>occupy</w:t>
      </w:r>
      <w:r w:rsidRPr="00555662">
        <w:rPr>
          <w:u w:val="single" w:color="000000" w:themeColor="text1"/>
        </w:rPr>
        <w:t>, an officer shall not: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rsidR="0085659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rPr>
          <w:u w:color="000000" w:themeColor="text1"/>
        </w:rPr>
        <w: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5659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005E6633">
        <w:rPr>
          <w:rFonts w:eastAsia="Times New Roman"/>
          <w:u w:color="000000" w:themeColor="text1"/>
        </w:rPr>
        <w:noBreakHyphen/>
      </w:r>
      <w:r w:rsidRPr="00555662">
        <w:rPr>
          <w:rFonts w:eastAsia="Times New Roman"/>
          <w:u w:color="000000" w:themeColor="text1"/>
        </w:rPr>
        <w:t>9</w:t>
      </w:r>
      <w:r w:rsidR="005E6633">
        <w:rPr>
          <w:rFonts w:eastAsia="Times New Roman"/>
          <w:u w:color="000000" w:themeColor="text1"/>
        </w:rPr>
        <w:noBreakHyphen/>
      </w:r>
      <w:r w:rsidRPr="00555662">
        <w:rPr>
          <w:rFonts w:eastAsia="Times New Roman"/>
          <w:u w:color="000000" w:themeColor="text1"/>
        </w:rPr>
        <w:t>320 of the 1976 Code is amended to read:</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005E6633">
        <w:rPr>
          <w:rFonts w:eastAsia="Times New Roman"/>
          <w:u w:color="000000" w:themeColor="text1"/>
        </w:rPr>
        <w:noBreakHyphen/>
      </w:r>
      <w:r w:rsidRPr="00555662">
        <w:rPr>
          <w:rFonts w:eastAsia="Times New Roman"/>
          <w:u w:color="000000" w:themeColor="text1"/>
        </w:rPr>
        <w:t>9</w:t>
      </w:r>
      <w:r w:rsidR="005E6633">
        <w:rPr>
          <w:rFonts w:eastAsia="Times New Roman"/>
          <w:u w:color="000000" w:themeColor="text1"/>
        </w:rPr>
        <w:noBreakHyphen/>
      </w:r>
      <w:r w:rsidRPr="00555662">
        <w:rPr>
          <w:rFonts w:eastAsia="Times New Roman"/>
          <w:u w:color="000000" w:themeColor="text1"/>
        </w:rPr>
        <w:t>320</w:t>
      </w:r>
      <w:r w:rsidRPr="00555662">
        <w:rPr>
          <w:u w:color="000000" w:themeColor="text1"/>
        </w:rPr>
        <w:t>.</w:t>
      </w:r>
      <w:r w:rsidRPr="00555662">
        <w:rPr>
          <w:u w:color="000000" w:themeColor="text1"/>
        </w:rPr>
        <w:tab/>
      </w:r>
      <w:r w:rsidRPr="00555662">
        <w:t>(A)</w:t>
      </w:r>
      <w:r w:rsidRPr="00555662">
        <w:rPr>
          <w:u w:val="single"/>
        </w:rPr>
        <w:t>(1)</w:t>
      </w:r>
      <w:r w:rsidRPr="00555662">
        <w:tab/>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w:t>
      </w:r>
      <w:r w:rsidRPr="00555662">
        <w:rPr>
          <w:u w:val="single"/>
        </w:rPr>
        <w:t>,</w:t>
      </w:r>
      <w:r w:rsidRPr="00555662">
        <w:t xml:space="preserve"> and, upon conviction, must be fined not less than five hundred dollars nor more than one thousand dollars or imprisoned not more than one year, or both.</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 xml:space="preserve">It is unlawful for a person to knowingly and wilfully assault, beat, or wound a law enforcement officer engaged in serving, executing, or attempting to serve or execute a legal writ or process or to assault, beat, or wound an officer when the person is resisting an arrest being made by one whom the person knows or reasonably should know is a law enforcement officer, whether under process or not. </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w:t>
      </w:r>
      <w:r w:rsidRPr="00555662">
        <w:rPr>
          <w:u w:val="single"/>
        </w:rPr>
        <w:t>,</w:t>
      </w:r>
      <w:r w:rsidRPr="00555662">
        <w:t xml:space="preserve"> and, upon conviction, must be fined not less than one thousand dollars nor more than ten thousand dollars or imprisoned not more than ten years, or both.</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the right to </w:t>
      </w:r>
      <w:r>
        <w:rPr>
          <w:u w:val="single" w:color="000000" w:themeColor="text1"/>
        </w:rPr>
        <w:t>occupy</w:t>
      </w:r>
      <w:r w:rsidRPr="00555662">
        <w:rPr>
          <w:u w:val="single" w:color="000000" w:themeColor="text1"/>
        </w:rPr>
        <w:t>, an officer shall not:</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rsidR="00856592" w:rsidRPr="00555662"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rsidR="008819B9" w:rsidRDefault="00856592" w:rsidP="0085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t>”</w:t>
      </w:r>
    </w:p>
    <w:p w:rsidR="008819B9" w:rsidRDefault="00881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9B9" w:rsidRPr="00522CE0" w:rsidRDefault="00881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592">
        <w:rPr>
          <w:rFonts w:eastAsia="Times New Roman"/>
        </w:rPr>
        <w:t>3</w:t>
      </w:r>
      <w:r>
        <w:rPr>
          <w:rFonts w:eastAsia="Times New Roman"/>
        </w:rPr>
        <w:t>.</w:t>
      </w:r>
      <w:r>
        <w:rPr>
          <w:rFonts w:eastAsia="Times New Roman"/>
        </w:rPr>
        <w:tab/>
        <w:t>This act takes effect upon approval by the Governor.</w:t>
      </w:r>
    </w:p>
    <w:p w:rsidR="00473632" w:rsidRDefault="005E663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27AC" w:rsidRDefault="009D27AC" w:rsidP="009D27AC">
      <w:pPr>
        <w:suppressAutoHyphens/>
        <w:jc w:val="both"/>
        <w:rPr>
          <w:rFonts w:eastAsia="Times New Roman"/>
        </w:rPr>
      </w:pPr>
    </w:p>
    <w:sectPr w:rsidR="009D27AC" w:rsidSect="009D27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9B9" w:rsidRDefault="008819B9" w:rsidP="00522CE0">
      <w:r>
        <w:separator/>
      </w:r>
    </w:p>
  </w:endnote>
  <w:endnote w:type="continuationSeparator" w:id="0">
    <w:p w:rsidR="008819B9" w:rsidRDefault="008819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50D81C-4957-4543-86D6-9E15CA4A3696}"/>
    <w:embedBold r:id="rId2" w:fontKey="{8A4F4E79-B6FA-4D8E-B205-BAC011BECED8}"/>
  </w:font>
  <w:font w:name="Calibri">
    <w:panose1 w:val="020F0502020204030204"/>
    <w:charset w:val="00"/>
    <w:family w:val="swiss"/>
    <w:pitch w:val="variable"/>
    <w:sig w:usb0="E00002FF" w:usb1="4000ACFF" w:usb2="00000001" w:usb3="00000000" w:csb0="0000019F" w:csb1="00000000"/>
    <w:embedRegular r:id="rId3" w:fontKey="{09C66336-AD32-47A3-B0F8-EF957DFB809C}"/>
    <w:embedBold r:id="rId4" w:fontKey="{114885C1-9633-4EE8-8759-0C9FAE60A94E}"/>
  </w:font>
  <w:font w:name="Cambria">
    <w:panose1 w:val="02040503050406030204"/>
    <w:charset w:val="00"/>
    <w:family w:val="roman"/>
    <w:pitch w:val="variable"/>
    <w:sig w:usb0="E00002FF" w:usb1="400004FF" w:usb2="00000000" w:usb3="00000000" w:csb0="0000019F" w:csb1="00000000"/>
    <w:embedRegular r:id="rId5" w:fontKey="{4E21F19D-7E40-4194-AEAF-646351979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7AC" w:rsidRPr="00AC3783" w:rsidRDefault="009D27AC" w:rsidP="00AC3783">
    <w:pPr>
      <w:pStyle w:val="Footer"/>
      <w:tabs>
        <w:tab w:val="clear" w:pos="4680"/>
        <w:tab w:val="clear" w:pos="9360"/>
        <w:tab w:val="center" w:pos="2995"/>
      </w:tabs>
      <w:spacing w:before="120"/>
    </w:pPr>
    <w:r>
      <w:t>[45]</w:t>
    </w:r>
    <w:r>
      <w:tab/>
    </w:r>
    <w:r>
      <w:fldChar w:fldCharType="begin"/>
    </w:r>
    <w:r>
      <w:instrText xml:space="preserve"> PAGE  \* MERGEFORMAT </w:instrText>
    </w:r>
    <w:r>
      <w:fldChar w:fldCharType="separate"/>
    </w:r>
    <w:r w:rsidR="00D536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9B9" w:rsidRDefault="008819B9" w:rsidP="00522CE0">
      <w:r>
        <w:separator/>
      </w:r>
    </w:p>
  </w:footnote>
  <w:footnote w:type="continuationSeparator" w:id="0">
    <w:p w:rsidR="008819B9" w:rsidRDefault="008819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IND.KMM.GM"/>
    <w:docVar w:name="CoverAttorneyInitials" w:val="KMM"/>
    <w:docVar w:name="CoverAttorneyLastName" w:val="Moffitt"/>
    <w:docVar w:name="CoverBillType" w:val="b"/>
    <w:docVar w:name="CoverSenator" w:val="GM"/>
    <w:docVar w:name="dvBillNumber" w:val="45"/>
    <w:docVar w:name="dvBillNumberPrefix" w:val="S. "/>
    <w:docVar w:name="dvOriginalBody" w:val="Senate"/>
    <w:docVar w:name="fulldraftpath" w:val="L:\S-RES\GM\013HIND.KMM.GM.DOCX"/>
    <w:docVar w:name="NameofBody" w:val="S"/>
    <w:docVar w:name="vgroup2" w:val="S-RES"/>
  </w:docVars>
  <w:rsids>
    <w:rsidRoot w:val="008819B9"/>
    <w:rsid w:val="00042AC1"/>
    <w:rsid w:val="00046516"/>
    <w:rsid w:val="00072458"/>
    <w:rsid w:val="0007601D"/>
    <w:rsid w:val="000911B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3632"/>
    <w:rsid w:val="004813A2"/>
    <w:rsid w:val="004952FA"/>
    <w:rsid w:val="004B6A22"/>
    <w:rsid w:val="004D7F37"/>
    <w:rsid w:val="00522CE0"/>
    <w:rsid w:val="00541951"/>
    <w:rsid w:val="00556B31"/>
    <w:rsid w:val="00565148"/>
    <w:rsid w:val="00570403"/>
    <w:rsid w:val="00593361"/>
    <w:rsid w:val="005A413B"/>
    <w:rsid w:val="005A5017"/>
    <w:rsid w:val="005A648C"/>
    <w:rsid w:val="005E6633"/>
    <w:rsid w:val="005F07AC"/>
    <w:rsid w:val="005F1745"/>
    <w:rsid w:val="00660D97"/>
    <w:rsid w:val="006A1802"/>
    <w:rsid w:val="006C0CBB"/>
    <w:rsid w:val="006C74EA"/>
    <w:rsid w:val="00720D40"/>
    <w:rsid w:val="007318D4"/>
    <w:rsid w:val="00765784"/>
    <w:rsid w:val="007A4390"/>
    <w:rsid w:val="007A6C33"/>
    <w:rsid w:val="007E5CB7"/>
    <w:rsid w:val="008314D2"/>
    <w:rsid w:val="00856592"/>
    <w:rsid w:val="00870F6F"/>
    <w:rsid w:val="008819B9"/>
    <w:rsid w:val="008B2F42"/>
    <w:rsid w:val="008C3697"/>
    <w:rsid w:val="008E185F"/>
    <w:rsid w:val="008F023B"/>
    <w:rsid w:val="00904E16"/>
    <w:rsid w:val="009162B3"/>
    <w:rsid w:val="00927C62"/>
    <w:rsid w:val="00983951"/>
    <w:rsid w:val="00984124"/>
    <w:rsid w:val="00984640"/>
    <w:rsid w:val="00995C37"/>
    <w:rsid w:val="009C118A"/>
    <w:rsid w:val="009D27AC"/>
    <w:rsid w:val="00A02011"/>
    <w:rsid w:val="00A4011E"/>
    <w:rsid w:val="00A86015"/>
    <w:rsid w:val="00A9594E"/>
    <w:rsid w:val="00AC3783"/>
    <w:rsid w:val="00AE59C8"/>
    <w:rsid w:val="00B10098"/>
    <w:rsid w:val="00B5790D"/>
    <w:rsid w:val="00B945C5"/>
    <w:rsid w:val="00BA20EA"/>
    <w:rsid w:val="00BB5AFC"/>
    <w:rsid w:val="00BC0A56"/>
    <w:rsid w:val="00BC2F84"/>
    <w:rsid w:val="00C45366"/>
    <w:rsid w:val="00C57023"/>
    <w:rsid w:val="00C74052"/>
    <w:rsid w:val="00CB187A"/>
    <w:rsid w:val="00CC0EC7"/>
    <w:rsid w:val="00CC251A"/>
    <w:rsid w:val="00CD7250"/>
    <w:rsid w:val="00CF2C98"/>
    <w:rsid w:val="00D1088B"/>
    <w:rsid w:val="00D1286F"/>
    <w:rsid w:val="00D14DE6"/>
    <w:rsid w:val="00D156D2"/>
    <w:rsid w:val="00D35486"/>
    <w:rsid w:val="00D5364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522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92D5134-BEFD-48EE-B828-9BB40002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2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1003</Words>
  <Characters>4950</Characters>
  <Application>Microsoft Office Word</Application>
  <DocSecurity>0</DocSecurity>
  <Lines>148</Lines>
  <Paragraphs>50</Paragraphs>
  <ScaleCrop>false</ScaleCrop>
  <Company> </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 Hindering a law enforcement officer - South Carolina Legislature Online</dc:title>
  <dc:subject/>
  <dc:creator>Rebecca Landau</dc:creator>
  <cp:keywords/>
  <dc:description/>
  <cp:lastModifiedBy>S Volk</cp:lastModifiedBy>
  <cp:revision>2</cp:revision>
  <dcterms:created xsi:type="dcterms:W3CDTF">2019-01-15T16:49:00Z</dcterms:created>
  <dcterms:modified xsi:type="dcterms:W3CDTF">2019-01-15T16:49:00Z</dcterms:modified>
</cp:coreProperties>
</file>