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A21" w:rsidRDefault="00FE1A21" w:rsidP="00FE1A21">
      <w:pPr>
        <w:widowControl w:val="0"/>
        <w:jc w:val="center"/>
      </w:pPr>
      <w:r w:rsidRPr="00FE1A21">
        <w:rPr>
          <w:b/>
        </w:rPr>
        <w:t>South Carolina General Assembly</w:t>
      </w:r>
    </w:p>
    <w:p w:rsidR="00FE1A21" w:rsidRDefault="00FE1A21" w:rsidP="00FE1A21">
      <w:pPr>
        <w:widowControl w:val="0"/>
        <w:jc w:val="center"/>
      </w:pPr>
      <w:r>
        <w:t>123rd Session, 2019-2020</w:t>
      </w:r>
    </w:p>
    <w:p w:rsidR="00FE1A21" w:rsidRDefault="00FE1A21" w:rsidP="00FE1A21">
      <w:pPr>
        <w:widowControl w:val="0"/>
        <w:jc w:val="left"/>
      </w:pPr>
    </w:p>
    <w:p w:rsidR="00FE1A21" w:rsidRDefault="00FE1A21" w:rsidP="00FE1A21">
      <w:pPr>
        <w:widowControl w:val="0"/>
        <w:jc w:val="left"/>
        <w:rPr>
          <w:b/>
        </w:rPr>
      </w:pPr>
      <w:r w:rsidRPr="00FE1A21">
        <w:rPr>
          <w:b/>
        </w:rPr>
        <w:t>H. 4596</w:t>
      </w:r>
    </w:p>
    <w:p w:rsidR="00FE1A21" w:rsidRDefault="00FE1A21" w:rsidP="00FE1A21">
      <w:pPr>
        <w:widowControl w:val="0"/>
        <w:jc w:val="left"/>
        <w:rPr>
          <w:b/>
        </w:rPr>
      </w:pPr>
    </w:p>
    <w:p w:rsidR="00FE1A21" w:rsidRDefault="00FE1A21" w:rsidP="00FE1A21">
      <w:pPr>
        <w:widowControl w:val="0"/>
        <w:jc w:val="left"/>
      </w:pPr>
      <w:r w:rsidRPr="00FE1A21">
        <w:rPr>
          <w:b/>
        </w:rPr>
        <w:t>STATUS INFORMATION</w:t>
      </w:r>
    </w:p>
    <w:p w:rsidR="00FE1A21" w:rsidRDefault="00FE1A21" w:rsidP="00FE1A21">
      <w:pPr>
        <w:widowControl w:val="0"/>
        <w:jc w:val="left"/>
      </w:pPr>
    </w:p>
    <w:p w:rsidR="00FE1A21" w:rsidRDefault="00FE1A21" w:rsidP="00FE1A21">
      <w:pPr>
        <w:widowControl w:val="0"/>
        <w:jc w:val="left"/>
      </w:pPr>
      <w:r>
        <w:t>General Bill</w:t>
      </w:r>
    </w:p>
    <w:p w:rsidR="00FE1A21" w:rsidRDefault="00C75712" w:rsidP="00FE1A21">
      <w:pPr>
        <w:widowControl w:val="0"/>
        <w:jc w:val="left"/>
      </w:pPr>
      <w:r>
        <w:t>Sponsors: Reps. Finlay and Hill</w:t>
      </w:r>
    </w:p>
    <w:p w:rsidR="00FE1A21" w:rsidRDefault="00FE1A21" w:rsidP="00FE1A21">
      <w:pPr>
        <w:widowControl w:val="0"/>
        <w:jc w:val="left"/>
      </w:pPr>
      <w:r>
        <w:t>Document Path: l:\council\bills\cc\15500zw19.docx</w:t>
      </w:r>
    </w:p>
    <w:p w:rsidR="00FE1A21" w:rsidRDefault="00FE1A21" w:rsidP="00FE1A21">
      <w:pPr>
        <w:widowControl w:val="0"/>
        <w:jc w:val="left"/>
      </w:pPr>
    </w:p>
    <w:p w:rsidR="00FE1A21" w:rsidRDefault="00FE1A21" w:rsidP="00FE1A21">
      <w:pPr>
        <w:widowControl w:val="0"/>
        <w:jc w:val="left"/>
      </w:pPr>
      <w:r>
        <w:t>Introduced in the House on May 9, 2019</w:t>
      </w:r>
    </w:p>
    <w:p w:rsidR="00FE1A21" w:rsidRDefault="00FE1A21" w:rsidP="00FE1A21">
      <w:pPr>
        <w:widowControl w:val="0"/>
        <w:jc w:val="left"/>
      </w:pPr>
      <w:r>
        <w:t xml:space="preserve">Currently residing in the House Committee on </w:t>
      </w:r>
      <w:r w:rsidRPr="00FE1A21">
        <w:rPr>
          <w:b/>
        </w:rPr>
        <w:t>Judiciary</w:t>
      </w:r>
    </w:p>
    <w:p w:rsidR="00FE1A21" w:rsidRDefault="00FE1A21" w:rsidP="00FE1A21">
      <w:pPr>
        <w:widowControl w:val="0"/>
        <w:jc w:val="left"/>
      </w:pPr>
    </w:p>
    <w:p w:rsidR="00FE1A21" w:rsidRDefault="00FE1A21" w:rsidP="00FE1A21">
      <w:pPr>
        <w:widowControl w:val="0"/>
        <w:jc w:val="left"/>
      </w:pPr>
      <w:r>
        <w:t xml:space="preserve">Summary: </w:t>
      </w:r>
      <w:r w:rsidR="00B86F87">
        <w:t>College and University governing board vacancies</w:t>
      </w:r>
    </w:p>
    <w:p w:rsidR="00FE1A21" w:rsidRDefault="00FE1A21" w:rsidP="00FE1A21">
      <w:pPr>
        <w:widowControl w:val="0"/>
        <w:jc w:val="left"/>
      </w:pPr>
    </w:p>
    <w:p w:rsidR="00FE1A21" w:rsidRDefault="00FE1A21" w:rsidP="00FE1A21">
      <w:pPr>
        <w:widowControl w:val="0"/>
        <w:jc w:val="left"/>
      </w:pPr>
    </w:p>
    <w:p w:rsidR="00FE1A21" w:rsidRDefault="00FE1A21" w:rsidP="00FE1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A21">
        <w:rPr>
          <w:b/>
        </w:rPr>
        <w:t>HISTORY OF LEGISLATIVE ACTIONS</w:t>
      </w:r>
    </w:p>
    <w:p w:rsidR="00FE1A21" w:rsidRDefault="00FE1A21" w:rsidP="00FE1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1A21" w:rsidRPr="00FE1A21" w:rsidRDefault="00FE1A21" w:rsidP="00FE1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1A21">
        <w:rPr>
          <w:u w:val="single"/>
        </w:rPr>
        <w:tab/>
        <w:t>Date</w:t>
      </w:r>
      <w:r w:rsidRPr="00FE1A21">
        <w:rPr>
          <w:u w:val="single"/>
        </w:rPr>
        <w:tab/>
        <w:t>Body</w:t>
      </w:r>
      <w:r w:rsidRPr="00FE1A21">
        <w:rPr>
          <w:u w:val="single"/>
        </w:rPr>
        <w:tab/>
        <w:t>Action Description with journal page number</w:t>
      </w:r>
      <w:r w:rsidRPr="00FE1A21">
        <w:rPr>
          <w:u w:val="single"/>
        </w:rPr>
        <w:tab/>
      </w:r>
    </w:p>
    <w:p w:rsidR="00C75712" w:rsidRDefault="00C75712" w:rsidP="00C7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3210BA">
        <w:t>Introduced and read first time (</w:t>
      </w:r>
      <w:hyperlink r:id="rId7" w:history="1">
        <w:r w:rsidRPr="003210BA">
          <w:rPr>
            <w:rStyle w:val="Hyperlink"/>
          </w:rPr>
          <w:t>House Journal</w:t>
        </w:r>
        <w:r w:rsidRPr="003210BA">
          <w:rPr>
            <w:rStyle w:val="Hyperlink"/>
          </w:rPr>
          <w:noBreakHyphen/>
          <w:t>page 109</w:t>
        </w:r>
      </w:hyperlink>
      <w:r w:rsidRPr="003210BA">
        <w:t>)</w:t>
      </w:r>
    </w:p>
    <w:p w:rsidR="00C75712" w:rsidRDefault="00C75712" w:rsidP="00C7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3210BA">
        <w:t>Ref</w:t>
      </w:r>
      <w:r>
        <w:t xml:space="preserve">erred to Committee on </w:t>
      </w:r>
      <w:r w:rsidRPr="003210BA">
        <w:rPr>
          <w:b/>
        </w:rPr>
        <w:t>Judiciary</w:t>
      </w:r>
      <w:r>
        <w:t xml:space="preserve"> </w:t>
      </w:r>
      <w:r w:rsidRPr="003210BA">
        <w:t>(</w:t>
      </w:r>
      <w:hyperlink r:id="rId8" w:history="1">
        <w:r w:rsidRPr="003210BA">
          <w:rPr>
            <w:rStyle w:val="Hyperlink"/>
          </w:rPr>
          <w:t>House Journal</w:t>
        </w:r>
        <w:r w:rsidRPr="003210BA">
          <w:rPr>
            <w:rStyle w:val="Hyperlink"/>
          </w:rPr>
          <w:noBreakHyphen/>
          <w:t>page 109</w:t>
        </w:r>
      </w:hyperlink>
      <w:r w:rsidRPr="003210BA">
        <w:t>)</w:t>
      </w:r>
    </w:p>
    <w:p w:rsidR="00C75712" w:rsidRDefault="00C75712" w:rsidP="00C7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House</w:t>
      </w:r>
      <w:r>
        <w:tab/>
      </w:r>
      <w:r w:rsidRPr="003210BA">
        <w:t>Member(s) request name added as sponsor: Hill</w:t>
      </w:r>
    </w:p>
    <w:p w:rsidR="00C75712" w:rsidRDefault="00C75712" w:rsidP="00C7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1A21" w:rsidRDefault="00FE1A21" w:rsidP="00FE1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E1A21">
          <w:rPr>
            <w:rStyle w:val="Hyperlink"/>
          </w:rPr>
          <w:t>legislative information</w:t>
        </w:r>
      </w:hyperlink>
      <w:r>
        <w:t xml:space="preserve"> at the website</w:t>
      </w:r>
    </w:p>
    <w:p w:rsidR="00FE1A21" w:rsidRDefault="00FE1A21" w:rsidP="00FE1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A21" w:rsidRPr="00FE1A21" w:rsidRDefault="00FE1A21" w:rsidP="00FE1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1A21" w:rsidRDefault="00FE1A21" w:rsidP="00FE1A21">
      <w:pPr>
        <w:widowControl w:val="0"/>
        <w:jc w:val="left"/>
      </w:pPr>
      <w:r w:rsidRPr="00FE1A21">
        <w:rPr>
          <w:b/>
        </w:rPr>
        <w:t>VERSIONS OF THIS BILL</w:t>
      </w:r>
    </w:p>
    <w:p w:rsidR="00FE1A21" w:rsidRDefault="00FE1A21" w:rsidP="00FE1A21">
      <w:pPr>
        <w:widowControl w:val="0"/>
        <w:jc w:val="left"/>
      </w:pPr>
    </w:p>
    <w:p w:rsidR="00FE1A21" w:rsidRDefault="00F233D9" w:rsidP="00FE1A21">
      <w:pPr>
        <w:widowControl w:val="0"/>
        <w:jc w:val="left"/>
      </w:pPr>
      <w:hyperlink r:id="rId10" w:history="1">
        <w:r w:rsidR="00FE1A21">
          <w:rPr>
            <w:rStyle w:val="Hyperlink"/>
          </w:rPr>
          <w:t>5/9/2019</w:t>
        </w:r>
      </w:hyperlink>
    </w:p>
    <w:p w:rsidR="00FE1A21" w:rsidRDefault="00FE1A21" w:rsidP="00FE1A21"/>
    <w:p w:rsidR="00FE1A21" w:rsidRDefault="00FE1A21" w:rsidP="00FE1A21">
      <w:pPr>
        <w:sectPr w:rsidR="00FE1A21" w:rsidSect="00FE1A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1020" w:rsidRDefault="00A51020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62" w:rsidRDefault="00100262" w:rsidP="00100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B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B5BBB">
        <w:rPr>
          <w:color w:val="000000" w:themeColor="text1"/>
          <w:u w:color="000000" w:themeColor="text1"/>
        </w:rPr>
        <w:t>TO AMEND SECTION 2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20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320, CODE OF LAWS OF SOUTH CAROLINA, 1976, RELATING TO FILLING VACANCIES ON THE GOVERNING BOARDS OF SOUTH CAROLINA</w:t>
      </w:r>
      <w:r w:rsidR="006732D6" w:rsidRPr="006732D6">
        <w:rPr>
          <w:color w:val="000000" w:themeColor="text1"/>
          <w:u w:color="000000" w:themeColor="text1"/>
        </w:rPr>
        <w:t>’</w:t>
      </w:r>
      <w:r w:rsidRPr="00DB5BBB">
        <w:rPr>
          <w:color w:val="000000" w:themeColor="text1"/>
          <w:u w:color="000000" w:themeColor="text1"/>
        </w:rPr>
        <w:t>S STATE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SUPPORTED COLLEGES AND UNIVERSITIES, SO AS TO PROVIDE THAT A PERSON IS INELIGIBLE TO SERVE ON ONE OF THE BOARDS OR COMMISSIONS ENUMERATED IN SECTION 2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20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320 IF, WITHIN THE PREVIOUS TWELVE MONTHS, THAT PERSON MADE A CAMPAIGN CONTRIBUTION TO A MEMBER OF OR A CANDIDATE FOR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FF4" w:rsidRPr="00DB5BBB" w:rsidRDefault="00207B34" w:rsidP="00CF6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F6FF4" w:rsidRPr="00DB5BBB">
        <w:rPr>
          <w:color w:val="000000" w:themeColor="text1"/>
          <w:u w:color="000000" w:themeColor="text1"/>
        </w:rPr>
        <w:t>Section 2</w:t>
      </w:r>
      <w:r w:rsidR="006732D6">
        <w:rPr>
          <w:color w:val="000000" w:themeColor="text1"/>
          <w:u w:color="000000" w:themeColor="text1"/>
        </w:rPr>
        <w:noBreakHyphen/>
      </w:r>
      <w:r w:rsidR="00CF6FF4" w:rsidRPr="00DB5BBB">
        <w:rPr>
          <w:color w:val="000000" w:themeColor="text1"/>
          <w:u w:color="000000" w:themeColor="text1"/>
        </w:rPr>
        <w:t>20</w:t>
      </w:r>
      <w:r w:rsidR="006732D6">
        <w:rPr>
          <w:color w:val="000000" w:themeColor="text1"/>
          <w:u w:color="000000" w:themeColor="text1"/>
        </w:rPr>
        <w:noBreakHyphen/>
      </w:r>
      <w:r w:rsidR="00CF6FF4" w:rsidRPr="00DB5BBB">
        <w:rPr>
          <w:color w:val="000000" w:themeColor="text1"/>
          <w:u w:color="000000" w:themeColor="text1"/>
        </w:rPr>
        <w:t>320 of the 1976 Code is amended by adding an appropriately lettered subsection to read:</w:t>
      </w:r>
    </w:p>
    <w:p w:rsidR="00CF6FF4" w:rsidRPr="00DB5BBB" w:rsidRDefault="00CF6FF4" w:rsidP="00CF6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B34" w:rsidRDefault="00CF6FF4" w:rsidP="00CF6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5BBB">
        <w:rPr>
          <w:color w:val="000000" w:themeColor="text1"/>
          <w:u w:color="000000" w:themeColor="text1"/>
        </w:rPr>
        <w:tab/>
        <w:t>“( )</w:t>
      </w:r>
      <w:r w:rsidRPr="00DB5BBB">
        <w:rPr>
          <w:color w:val="000000" w:themeColor="text1"/>
          <w:u w:color="000000" w:themeColor="text1"/>
        </w:rPr>
        <w:tab/>
        <w:t>A person is ineligible to serve on one of the boards or commissions enumerated in subsection (A) if, within the previous twelve months, that person made a campaign contribution, as defined by Section 8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13</w:t>
      </w:r>
      <w:r w:rsidR="006732D6">
        <w:rPr>
          <w:color w:val="000000" w:themeColor="text1"/>
          <w:u w:color="000000" w:themeColor="text1"/>
        </w:rPr>
        <w:noBreakHyphen/>
      </w:r>
      <w:r w:rsidRPr="00DB5BBB">
        <w:rPr>
          <w:color w:val="000000" w:themeColor="text1"/>
          <w:u w:color="000000" w:themeColor="text1"/>
        </w:rPr>
        <w:t>1300(7) to a member of or a candidate for the General Assembly.”</w:t>
      </w:r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B34" w:rsidRDefault="00207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6FF4">
        <w:t>2</w:t>
      </w:r>
      <w:r>
        <w:t>.</w:t>
      </w:r>
      <w:r>
        <w:tab/>
        <w:t>This act takes effect upon approval by the Governor.</w:t>
      </w:r>
    </w:p>
    <w:p w:rsidR="00921B65" w:rsidRDefault="006732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1A21" w:rsidRDefault="00FE1A21" w:rsidP="00FE1A21">
      <w:pPr>
        <w:suppressAutoHyphens/>
      </w:pPr>
    </w:p>
    <w:sectPr w:rsidR="00FE1A21" w:rsidSect="00FE1A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B34" w:rsidRDefault="00207B34" w:rsidP="009F0C77">
      <w:r>
        <w:separator/>
      </w:r>
    </w:p>
  </w:endnote>
  <w:endnote w:type="continuationSeparator" w:id="0">
    <w:p w:rsidR="00207B34" w:rsidRDefault="00207B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FE251C-3300-4236-8DF8-58ED9C0EE374}"/>
    <w:embedBold r:id="rId2" w:fontKey="{CAC95E79-81D6-45B3-9C49-C83D577621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3D4CC6-F157-445A-890F-40E61F31FA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B3C80B-6D86-47EF-A1D1-40459B626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F716C3-2B50-47E9-AAF4-AAFE5FC848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A21" w:rsidRPr="00A51020" w:rsidRDefault="00FE1A21" w:rsidP="00A510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57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B34" w:rsidRDefault="00207B34" w:rsidP="009F0C77">
      <w:r>
        <w:separator/>
      </w:r>
    </w:p>
  </w:footnote>
  <w:footnote w:type="continuationSeparator" w:id="0">
    <w:p w:rsidR="00207B34" w:rsidRDefault="00207B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00ZW19"/>
    <w:docVar w:name="CoverBillType" w:val="b"/>
    <w:docVar w:name="DocPath" w:val="L:\Council\bills\CC\15500ZW19.DOCX"/>
    <w:docVar w:name="dvBillNumber" w:val="459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07B34"/>
    <w:rsid w:val="00011869"/>
    <w:rsid w:val="00015CD6"/>
    <w:rsid w:val="00046763"/>
    <w:rsid w:val="000E0100"/>
    <w:rsid w:val="000E1785"/>
    <w:rsid w:val="000F40FA"/>
    <w:rsid w:val="0010026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B34"/>
    <w:rsid w:val="00214F5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6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BC4"/>
    <w:rsid w:val="005C2FE2"/>
    <w:rsid w:val="005E2BC9"/>
    <w:rsid w:val="00605102"/>
    <w:rsid w:val="006215AA"/>
    <w:rsid w:val="006732D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1B65"/>
    <w:rsid w:val="0094021A"/>
    <w:rsid w:val="009B44AF"/>
    <w:rsid w:val="009C6A0B"/>
    <w:rsid w:val="009F0C77"/>
    <w:rsid w:val="009F4DD1"/>
    <w:rsid w:val="00A02543"/>
    <w:rsid w:val="00A41684"/>
    <w:rsid w:val="00A5102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6F87"/>
    <w:rsid w:val="00BD07A8"/>
    <w:rsid w:val="00BE3C22"/>
    <w:rsid w:val="00C0345E"/>
    <w:rsid w:val="00C31C95"/>
    <w:rsid w:val="00C3483A"/>
    <w:rsid w:val="00C74E9D"/>
    <w:rsid w:val="00C75712"/>
    <w:rsid w:val="00C826DD"/>
    <w:rsid w:val="00C82FD3"/>
    <w:rsid w:val="00C92819"/>
    <w:rsid w:val="00CC6B7B"/>
    <w:rsid w:val="00CD2089"/>
    <w:rsid w:val="00CE2ABA"/>
    <w:rsid w:val="00CF6FF4"/>
    <w:rsid w:val="00D3330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C47"/>
    <w:rsid w:val="00FB0D0D"/>
    <w:rsid w:val="00FB43B4"/>
    <w:rsid w:val="00FB6B0B"/>
    <w:rsid w:val="00FE1A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2044BC-8B8B-414A-AFC6-4E4020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7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1A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5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96_201905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69347-26E0-466C-8D26-CF7BC4749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310</Words>
  <Characters>1653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4596: College and University governing board vacancies - South Carolina Legislature Online</dc:title>
  <dc:creator>Chris Charlton</dc:creator>
  <cp:lastModifiedBy>S Volk</cp:lastModifiedBy>
  <cp:revision>2</cp:revision>
  <cp:lastPrinted>2019-05-08T18:53:00Z</cp:lastPrinted>
  <dcterms:created xsi:type="dcterms:W3CDTF">2019-05-21T19:52:00Z</dcterms:created>
  <dcterms:modified xsi:type="dcterms:W3CDTF">2019-05-21T19:52:00Z</dcterms:modified>
</cp:coreProperties>
</file>