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AC0" w:rsidRDefault="000D6AC0" w:rsidP="000D6AC0">
      <w:pPr>
        <w:widowControl w:val="0"/>
        <w:jc w:val="center"/>
      </w:pPr>
      <w:r w:rsidRPr="000D6AC0">
        <w:rPr>
          <w:b/>
        </w:rPr>
        <w:t>South Carolina General Assembly</w:t>
      </w:r>
    </w:p>
    <w:p w:rsidR="000D6AC0" w:rsidRDefault="000D6AC0" w:rsidP="000D6AC0">
      <w:pPr>
        <w:widowControl w:val="0"/>
        <w:jc w:val="center"/>
      </w:pPr>
      <w:r>
        <w:t>123rd Session, 2019-2020</w:t>
      </w:r>
    </w:p>
    <w:p w:rsidR="000D6AC0" w:rsidRDefault="000D6AC0" w:rsidP="000D6AC0">
      <w:pPr>
        <w:widowControl w:val="0"/>
        <w:jc w:val="left"/>
      </w:pPr>
    </w:p>
    <w:p w:rsidR="000D6AC0" w:rsidRDefault="000D6AC0" w:rsidP="000D6AC0">
      <w:pPr>
        <w:widowControl w:val="0"/>
        <w:jc w:val="left"/>
        <w:rPr>
          <w:b/>
        </w:rPr>
      </w:pPr>
      <w:r w:rsidRPr="000D6AC0">
        <w:rPr>
          <w:b/>
        </w:rPr>
        <w:t>H. 5287</w:t>
      </w:r>
    </w:p>
    <w:p w:rsidR="000D6AC0" w:rsidRDefault="000D6AC0" w:rsidP="000D6AC0">
      <w:pPr>
        <w:widowControl w:val="0"/>
        <w:jc w:val="left"/>
        <w:rPr>
          <w:b/>
        </w:rPr>
      </w:pPr>
    </w:p>
    <w:p w:rsidR="000D6AC0" w:rsidRDefault="000D6AC0" w:rsidP="000D6AC0">
      <w:pPr>
        <w:widowControl w:val="0"/>
        <w:jc w:val="left"/>
      </w:pPr>
      <w:r w:rsidRPr="000D6AC0">
        <w:rPr>
          <w:b/>
        </w:rPr>
        <w:t>STATUS INFORMATION</w:t>
      </w:r>
    </w:p>
    <w:p w:rsidR="000D6AC0" w:rsidRDefault="000D6AC0" w:rsidP="000D6AC0">
      <w:pPr>
        <w:widowControl w:val="0"/>
        <w:jc w:val="left"/>
      </w:pPr>
    </w:p>
    <w:p w:rsidR="000D6AC0" w:rsidRDefault="000D6AC0" w:rsidP="000D6AC0">
      <w:pPr>
        <w:widowControl w:val="0"/>
        <w:jc w:val="left"/>
      </w:pPr>
      <w:r>
        <w:t>General Bill</w:t>
      </w:r>
    </w:p>
    <w:p w:rsidR="000D6AC0" w:rsidRDefault="000613FB" w:rsidP="000D6AC0">
      <w:pPr>
        <w:widowControl w:val="0"/>
        <w:jc w:val="left"/>
      </w:pPr>
      <w:r>
        <w:t>Sponsors: Reps. Clemmons, Rutherford, Bernstein, Yow, Simrill, Garvin, McGinnis, Henegan, Taylor, Crawford, Fry, Willis, G.R. Smith, Anderson, Burns, B. Newton, Bailey, Hewitt, Stavrinakis, Ligon, V.S. Moss, Haddon, Morgan, Gilliard, Kirby, Hosey, D.C. Moss, McCravy, Hardee, Brown, W. Newton, Norrell, Stringer, Govan, Mack, Alexander, Allison, Atkinson, Bales, Ballentine, Bannister, Bennett, Blackwell, Bradley, Brawley, Bryant, Calhoon, Caskey, Chellis, Chumley, Clary, Clyburn, Cogswell, Collins, B. Cox, W. Cox, Daning, Davis, Elliott, Erickson, Felder, Finlay, Forrest, Forrester, Funderburk, Gagnon, Gilliam, Hart, Hayes, Henderson</w:t>
      </w:r>
      <w:r>
        <w:noBreakHyphen/>
        <w:t>Myers, Herbkersman, Hiott, Hixon, Howard, Huggins, Hyde, Jefferson, Johnson, Jones, Jordan, Kimmons, King, Long, Lowe, Lucas, Mace, Magnuson, Martin, McCoy, McDaniel, Moore, Murphy, Oremus, Parks, Pope, Ridgeway, Rivers, Rose, Sandifer, G.M. Smith, Sottile, Spires, Tallon, Thayer, Toole, Trantham, Weeks, West, Wheeler, White, Whitmire, R. Williams, S. Williams and Wooten</w:t>
      </w:r>
    </w:p>
    <w:p w:rsidR="000D6AC0" w:rsidRDefault="000D6AC0" w:rsidP="000D6AC0">
      <w:pPr>
        <w:widowControl w:val="0"/>
        <w:jc w:val="left"/>
      </w:pPr>
      <w:r>
        <w:t>Document Path: l:\council\bills\rt\17659cz20.docx</w:t>
      </w:r>
    </w:p>
    <w:p w:rsidR="000D6AC0" w:rsidRDefault="000D6AC0" w:rsidP="000D6AC0">
      <w:pPr>
        <w:widowControl w:val="0"/>
        <w:jc w:val="left"/>
      </w:pPr>
    </w:p>
    <w:p w:rsidR="000D6AC0" w:rsidRDefault="000D6AC0" w:rsidP="000D6AC0">
      <w:pPr>
        <w:widowControl w:val="0"/>
        <w:jc w:val="left"/>
      </w:pPr>
      <w:r>
        <w:t>Introduced in the House on February 25, 2020</w:t>
      </w:r>
    </w:p>
    <w:p w:rsidR="000D6AC0" w:rsidRDefault="000D6AC0" w:rsidP="000D6AC0">
      <w:pPr>
        <w:widowControl w:val="0"/>
        <w:jc w:val="left"/>
      </w:pPr>
      <w:r>
        <w:t xml:space="preserve">Currently residing in the House Committee on </w:t>
      </w:r>
      <w:r w:rsidRPr="000D6AC0">
        <w:rPr>
          <w:b/>
        </w:rPr>
        <w:t>Judiciary</w:t>
      </w:r>
    </w:p>
    <w:p w:rsidR="000D6AC0" w:rsidRDefault="000D6AC0" w:rsidP="000D6AC0">
      <w:pPr>
        <w:widowControl w:val="0"/>
        <w:jc w:val="left"/>
      </w:pPr>
    </w:p>
    <w:p w:rsidR="000D6AC0" w:rsidRDefault="00A276B6" w:rsidP="000D6AC0">
      <w:pPr>
        <w:widowControl w:val="0"/>
        <w:jc w:val="left"/>
      </w:pPr>
      <w:r>
        <w:t>Summary: Human Affairs Commission</w:t>
      </w:r>
    </w:p>
    <w:p w:rsidR="000D6AC0" w:rsidRDefault="000D6AC0" w:rsidP="000D6AC0">
      <w:pPr>
        <w:widowControl w:val="0"/>
        <w:jc w:val="left"/>
      </w:pPr>
    </w:p>
    <w:p w:rsidR="000D6AC0" w:rsidRDefault="000D6AC0" w:rsidP="000D6AC0">
      <w:pPr>
        <w:widowControl w:val="0"/>
        <w:jc w:val="left"/>
      </w:pPr>
    </w:p>
    <w:p w:rsidR="000D6AC0" w:rsidRDefault="000D6AC0" w:rsidP="000D6AC0">
      <w:pPr>
        <w:widowControl w:val="0"/>
        <w:tabs>
          <w:tab w:val="center" w:pos="590"/>
          <w:tab w:val="center" w:pos="1440"/>
          <w:tab w:val="left" w:pos="1872"/>
          <w:tab w:val="left" w:pos="9187"/>
        </w:tabs>
        <w:jc w:val="left"/>
      </w:pPr>
      <w:r w:rsidRPr="000D6AC0">
        <w:rPr>
          <w:b/>
        </w:rPr>
        <w:t>HISTORY OF LEGISLATIVE ACTIONS</w:t>
      </w:r>
    </w:p>
    <w:p w:rsidR="000D6AC0" w:rsidRDefault="000D6AC0" w:rsidP="000D6AC0">
      <w:pPr>
        <w:widowControl w:val="0"/>
        <w:tabs>
          <w:tab w:val="center" w:pos="590"/>
          <w:tab w:val="center" w:pos="1440"/>
          <w:tab w:val="left" w:pos="1872"/>
          <w:tab w:val="left" w:pos="9187"/>
        </w:tabs>
        <w:jc w:val="left"/>
      </w:pPr>
    </w:p>
    <w:p w:rsidR="000D6AC0" w:rsidRPr="000D6AC0" w:rsidRDefault="000D6AC0" w:rsidP="000D6AC0">
      <w:pPr>
        <w:widowControl w:val="0"/>
        <w:tabs>
          <w:tab w:val="center" w:pos="590"/>
          <w:tab w:val="center" w:pos="1440"/>
          <w:tab w:val="left" w:pos="1872"/>
          <w:tab w:val="left" w:pos="9187"/>
        </w:tabs>
        <w:jc w:val="left"/>
      </w:pPr>
      <w:r w:rsidRPr="000D6AC0">
        <w:rPr>
          <w:u w:val="single"/>
        </w:rPr>
        <w:tab/>
        <w:t>Date</w:t>
      </w:r>
      <w:r w:rsidRPr="000D6AC0">
        <w:rPr>
          <w:u w:val="single"/>
        </w:rPr>
        <w:tab/>
        <w:t>Body</w:t>
      </w:r>
      <w:r w:rsidRPr="000D6AC0">
        <w:rPr>
          <w:u w:val="single"/>
        </w:rPr>
        <w:tab/>
        <w:t>Action Description with journal page number</w:t>
      </w:r>
      <w:r w:rsidRPr="000D6AC0">
        <w:rPr>
          <w:u w:val="single"/>
        </w:rPr>
        <w:tab/>
      </w:r>
    </w:p>
    <w:p w:rsidR="005F49F9" w:rsidRDefault="005F49F9" w:rsidP="005F49F9">
      <w:pPr>
        <w:widowControl w:val="0"/>
        <w:tabs>
          <w:tab w:val="right" w:pos="1008"/>
          <w:tab w:val="left" w:pos="1152"/>
          <w:tab w:val="left" w:pos="1872"/>
          <w:tab w:val="left" w:pos="9187"/>
        </w:tabs>
        <w:ind w:left="2088" w:hanging="2088"/>
      </w:pPr>
      <w:r>
        <w:tab/>
        <w:t>2/25/2020</w:t>
      </w:r>
      <w:r>
        <w:tab/>
        <w:t>House</w:t>
      </w:r>
      <w:r>
        <w:tab/>
        <w:t>Introduced and read first time (</w:t>
      </w:r>
      <w:hyperlink r:id="rId7" w:history="1">
        <w:r w:rsidRPr="00D11B31">
          <w:rPr>
            <w:rStyle w:val="Hyperlink"/>
          </w:rPr>
          <w:t>House Journal</w:t>
        </w:r>
        <w:r w:rsidRPr="00D11B31">
          <w:rPr>
            <w:rStyle w:val="Hyperlink"/>
          </w:rPr>
          <w:noBreakHyphen/>
          <w:t>page 16</w:t>
        </w:r>
      </w:hyperlink>
      <w:r>
        <w:t>)</w:t>
      </w:r>
    </w:p>
    <w:p w:rsidR="005F49F9" w:rsidRDefault="005F49F9" w:rsidP="005F49F9">
      <w:pPr>
        <w:widowControl w:val="0"/>
        <w:tabs>
          <w:tab w:val="right" w:pos="1008"/>
          <w:tab w:val="left" w:pos="1152"/>
          <w:tab w:val="left" w:pos="1872"/>
          <w:tab w:val="left" w:pos="9187"/>
        </w:tabs>
        <w:ind w:left="2088" w:hanging="2088"/>
      </w:pPr>
      <w:r>
        <w:tab/>
        <w:t>2/25/2020</w:t>
      </w:r>
      <w:r>
        <w:tab/>
        <w:t>House</w:t>
      </w:r>
      <w:r>
        <w:tab/>
        <w:t xml:space="preserve">Referred to Committee on </w:t>
      </w:r>
      <w:r w:rsidRPr="00D11B31">
        <w:rPr>
          <w:b/>
        </w:rPr>
        <w:t>Judiciary</w:t>
      </w:r>
      <w:r>
        <w:t xml:space="preserve"> (</w:t>
      </w:r>
      <w:hyperlink r:id="rId8" w:history="1">
        <w:r w:rsidRPr="00D11B31">
          <w:rPr>
            <w:rStyle w:val="Hyperlink"/>
          </w:rPr>
          <w:t>House Journal</w:t>
        </w:r>
        <w:r w:rsidRPr="00D11B31">
          <w:rPr>
            <w:rStyle w:val="Hyperlink"/>
          </w:rPr>
          <w:noBreakHyphen/>
          <w:t>page 16</w:t>
        </w:r>
      </w:hyperlink>
      <w:r>
        <w:t>)</w:t>
      </w:r>
    </w:p>
    <w:p w:rsidR="005F49F9" w:rsidRDefault="005F49F9" w:rsidP="005F49F9">
      <w:pPr>
        <w:widowControl w:val="0"/>
        <w:tabs>
          <w:tab w:val="right" w:pos="1008"/>
          <w:tab w:val="left" w:pos="1152"/>
          <w:tab w:val="left" w:pos="1872"/>
          <w:tab w:val="left" w:pos="9187"/>
        </w:tabs>
        <w:ind w:left="2088" w:hanging="2088"/>
      </w:pPr>
    </w:p>
    <w:p w:rsidR="000D6AC0" w:rsidRDefault="000D6AC0" w:rsidP="000D6A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6AC0">
          <w:rPr>
            <w:rStyle w:val="Hyperlink"/>
          </w:rPr>
          <w:t>legislative information</w:t>
        </w:r>
      </w:hyperlink>
      <w:r>
        <w:t xml:space="preserve"> at the website</w:t>
      </w:r>
    </w:p>
    <w:p w:rsidR="000D6AC0" w:rsidRDefault="000D6AC0" w:rsidP="000D6AC0">
      <w:pPr>
        <w:widowControl w:val="0"/>
        <w:tabs>
          <w:tab w:val="right" w:pos="1008"/>
          <w:tab w:val="left" w:pos="1152"/>
          <w:tab w:val="left" w:pos="1872"/>
          <w:tab w:val="left" w:pos="9187"/>
        </w:tabs>
        <w:ind w:left="2088" w:hanging="2088"/>
        <w:jc w:val="left"/>
      </w:pPr>
    </w:p>
    <w:p w:rsidR="000D6AC0" w:rsidRPr="000D6AC0" w:rsidRDefault="000D6AC0" w:rsidP="000D6AC0">
      <w:pPr>
        <w:widowControl w:val="0"/>
        <w:tabs>
          <w:tab w:val="right" w:pos="1008"/>
          <w:tab w:val="left" w:pos="1152"/>
          <w:tab w:val="left" w:pos="1872"/>
          <w:tab w:val="left" w:pos="9187"/>
        </w:tabs>
        <w:ind w:left="2088" w:hanging="2088"/>
        <w:jc w:val="left"/>
      </w:pPr>
    </w:p>
    <w:p w:rsidR="000D6AC0" w:rsidRDefault="000D6AC0" w:rsidP="000D6AC0">
      <w:pPr>
        <w:widowControl w:val="0"/>
        <w:jc w:val="left"/>
      </w:pPr>
      <w:r w:rsidRPr="000D6AC0">
        <w:rPr>
          <w:b/>
        </w:rPr>
        <w:t>VERSIONS OF THIS BILL</w:t>
      </w:r>
    </w:p>
    <w:p w:rsidR="000D6AC0" w:rsidRDefault="000D6AC0" w:rsidP="000D6AC0">
      <w:pPr>
        <w:widowControl w:val="0"/>
        <w:jc w:val="left"/>
      </w:pPr>
    </w:p>
    <w:p w:rsidR="000D6AC0" w:rsidRDefault="00900C08" w:rsidP="000D6AC0">
      <w:pPr>
        <w:widowControl w:val="0"/>
        <w:jc w:val="left"/>
      </w:pPr>
      <w:hyperlink r:id="rId10" w:history="1">
        <w:r w:rsidR="000D6AC0">
          <w:rPr>
            <w:rStyle w:val="Hyperlink"/>
          </w:rPr>
          <w:t>2/25/2020</w:t>
        </w:r>
      </w:hyperlink>
    </w:p>
    <w:p w:rsidR="000D6AC0" w:rsidRDefault="000D6AC0" w:rsidP="000D6AC0"/>
    <w:p w:rsidR="000D6AC0" w:rsidRDefault="000D6AC0" w:rsidP="000D6AC0">
      <w:pPr>
        <w:sectPr w:rsidR="000D6AC0" w:rsidSect="000D6AC0">
          <w:pgSz w:w="12240" w:h="15840" w:code="1"/>
          <w:pgMar w:top="1080" w:right="1440" w:bottom="1080" w:left="1440" w:header="720" w:footer="720" w:gutter="0"/>
          <w:cols w:space="720"/>
          <w:noEndnote/>
          <w:docGrid w:linePitch="360"/>
        </w:sectPr>
      </w:pPr>
    </w:p>
    <w:p w:rsidR="00E3777E" w:rsidRDefault="00E377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7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2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0E" w:rsidRPr="00686F0E" w:rsidRDefault="00686F0E" w:rsidP="0068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35FA">
        <w:rPr>
          <w:color w:val="000000" w:themeColor="text1"/>
          <w:u w:color="000000" w:themeColor="text1"/>
        </w:rPr>
        <w:t xml:space="preserve">TO AMEND THE </w:t>
      </w:r>
      <w:r w:rsidR="00AF7319" w:rsidRPr="000E35FA">
        <w:rPr>
          <w:color w:val="000000" w:themeColor="text1"/>
          <w:u w:color="000000" w:themeColor="text1"/>
        </w:rPr>
        <w:t>CODE OF LAWS</w:t>
      </w:r>
      <w:r w:rsidR="00AF7319">
        <w:rPr>
          <w:color w:val="000000" w:themeColor="text1"/>
          <w:u w:color="000000" w:themeColor="text1"/>
        </w:rPr>
        <w:t xml:space="preserve"> OF SOUTH CAROLINA</w:t>
      </w:r>
      <w:r w:rsidRPr="000E35FA">
        <w:rPr>
          <w:color w:val="000000" w:themeColor="text1"/>
          <w:u w:color="000000" w:themeColor="text1"/>
        </w:rPr>
        <w:t>, 1976, BY ADDING SECTION 1</w:t>
      </w:r>
      <w:r w:rsidR="008556A9">
        <w:rPr>
          <w:color w:val="000000" w:themeColor="text1"/>
          <w:u w:color="000000" w:themeColor="text1"/>
        </w:rPr>
        <w:noBreakHyphen/>
      </w:r>
      <w:r w:rsidRPr="000E35FA">
        <w:rPr>
          <w:color w:val="000000" w:themeColor="text1"/>
          <w:u w:color="000000" w:themeColor="text1"/>
        </w:rPr>
        <w:t>13</w:t>
      </w:r>
      <w:r w:rsidR="008556A9">
        <w:rPr>
          <w:color w:val="000000" w:themeColor="text1"/>
          <w:u w:color="000000" w:themeColor="text1"/>
        </w:rPr>
        <w:noBreakHyphen/>
      </w:r>
      <w:r w:rsidRPr="000E35FA">
        <w:rPr>
          <w:color w:val="000000" w:themeColor="text1"/>
          <w:u w:color="000000" w:themeColor="text1"/>
        </w:rPr>
        <w:t>83 SO AS TO PROVIDE A DEFINITION OF “</w:t>
      </w:r>
      <w:r w:rsidR="00E54B96">
        <w:rPr>
          <w:color w:val="000000" w:themeColor="text1"/>
          <w:u w:color="000000" w:themeColor="text1"/>
        </w:rPr>
        <w:t>ANTI</w:t>
      </w:r>
      <w:r w:rsidR="008556A9">
        <w:rPr>
          <w:color w:val="000000" w:themeColor="text1"/>
          <w:u w:color="000000" w:themeColor="text1"/>
        </w:rPr>
        <w:noBreakHyphen/>
      </w:r>
      <w:r w:rsidR="00E54B96">
        <w:rPr>
          <w:color w:val="000000" w:themeColor="text1"/>
          <w:u w:color="000000" w:themeColor="text1"/>
        </w:rPr>
        <w:t>SEMITISM</w:t>
      </w:r>
      <w:r w:rsidRPr="000E35FA">
        <w:rPr>
          <w:color w:val="000000" w:themeColor="text1"/>
          <w:u w:color="000000" w:themeColor="text1"/>
        </w:rPr>
        <w:t>” FOR THE STATE HUMAN AFFAIRS COMMISSION TO USE WHILE INVESTIGATING AND WORKING TO RESOLVE COMPLAINTS OF DISCRIMINATION.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anti</w:t>
      </w:r>
      <w:r w:rsidR="008556A9">
        <w:rPr>
          <w:color w:val="000000" w:themeColor="text1"/>
          <w:u w:color="000000" w:themeColor="text1"/>
        </w:rPr>
        <w:noBreakHyphen/>
      </w:r>
      <w:r w:rsidRPr="00236EA5">
        <w:rPr>
          <w:color w:val="000000" w:themeColor="text1"/>
          <w:u w:color="000000" w:themeColor="text1"/>
        </w:rPr>
        <w:t xml:space="preserve">Semitism and harassment on the basis of actual or perceived national origin, shared ancestry, or ethnic characteristics with a religious group remains a persistent, pervasive, and disturbing problem in contemporary American society; and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the Jewish people continue to be a targeted minority in the United States. Data shows that Jews are among the most likely of all religious groups to be victimized by incidents of hate, and such incidents are increasing at an alarming rate;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state officials and institutions, including educational institutions, have a responsibility to protect citizens from acts of hate and bigotry motivated by a discriminatory animus, including anti</w:t>
      </w:r>
      <w:r w:rsidR="008556A9">
        <w:rPr>
          <w:color w:val="000000" w:themeColor="text1"/>
          <w:u w:color="000000" w:themeColor="text1"/>
        </w:rPr>
        <w:noBreakHyphen/>
      </w:r>
      <w:r w:rsidRPr="00236EA5">
        <w:rPr>
          <w:color w:val="000000" w:themeColor="text1"/>
          <w:u w:color="000000" w:themeColor="text1"/>
        </w:rPr>
        <w:t xml:space="preserve">Semitism, and must be given the tools to do so; and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valid monitoring, informed analysis and investigation, and effective policy making all require uniform definitions;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while there is no exhaustive definition of anti</w:t>
      </w:r>
      <w:r w:rsidR="008556A9">
        <w:rPr>
          <w:color w:val="000000" w:themeColor="text1"/>
          <w:u w:color="000000" w:themeColor="text1"/>
        </w:rPr>
        <w:noBreakHyphen/>
      </w:r>
      <w:r w:rsidRPr="00236EA5">
        <w:rPr>
          <w:color w:val="000000" w:themeColor="text1"/>
          <w:u w:color="000000" w:themeColor="text1"/>
        </w:rPr>
        <w:t>Semitism</w:t>
      </w:r>
      <w:r>
        <w:rPr>
          <w:color w:val="000000" w:themeColor="text1"/>
          <w:u w:color="000000" w:themeColor="text1"/>
        </w:rPr>
        <w:t>,</w:t>
      </w:r>
      <w:r w:rsidRPr="00236EA5">
        <w:rPr>
          <w:color w:val="000000" w:themeColor="text1"/>
          <w:u w:color="000000" w:themeColor="text1"/>
        </w:rPr>
        <w:t xml:space="preserve"> as it can take many forms, the International Holocaust Remembrance Alliance (IHRA) working definition has been an essential tool used to determine contemporary manifestations of anti</w:t>
      </w:r>
      <w:r w:rsidR="008556A9">
        <w:rPr>
          <w:color w:val="000000" w:themeColor="text1"/>
          <w:u w:color="000000" w:themeColor="text1"/>
        </w:rPr>
        <w:noBreakHyphen/>
      </w:r>
      <w:r w:rsidRPr="00236EA5">
        <w:rPr>
          <w:color w:val="000000" w:themeColor="text1"/>
          <w:u w:color="000000" w:themeColor="text1"/>
        </w:rPr>
        <w:t>Semitism and includes useful examples of discriminatory anti</w:t>
      </w:r>
      <w:r w:rsidR="008556A9">
        <w:rPr>
          <w:color w:val="000000" w:themeColor="text1"/>
          <w:u w:color="000000" w:themeColor="text1"/>
        </w:rPr>
        <w:noBreakHyphen/>
      </w:r>
      <w:r w:rsidRPr="00236EA5">
        <w:rPr>
          <w:color w:val="000000" w:themeColor="text1"/>
          <w:u w:color="000000" w:themeColor="text1"/>
        </w:rPr>
        <w:t>Israel acts that cross the line into anti</w:t>
      </w:r>
      <w:r w:rsidR="008556A9">
        <w:rPr>
          <w:color w:val="000000" w:themeColor="text1"/>
          <w:u w:color="000000" w:themeColor="text1"/>
        </w:rPr>
        <w:noBreakHyphen/>
      </w:r>
      <w:r w:rsidRPr="00236EA5">
        <w:rPr>
          <w:color w:val="000000" w:themeColor="text1"/>
          <w:u w:color="000000" w:themeColor="text1"/>
        </w:rPr>
        <w:t>Semitism;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lastRenderedPageBreak/>
        <w:t>Whereas, on May 26, 2016, the member states of the IHRA, including the United States, adopted the non</w:t>
      </w:r>
      <w:r w:rsidR="008556A9">
        <w:rPr>
          <w:color w:val="000000" w:themeColor="text1"/>
          <w:u w:color="000000" w:themeColor="text1"/>
        </w:rPr>
        <w:noBreakHyphen/>
      </w:r>
      <w:r w:rsidRPr="00236EA5">
        <w:rPr>
          <w:color w:val="000000" w:themeColor="text1"/>
          <w:u w:color="000000" w:themeColor="text1"/>
        </w:rPr>
        <w:t>legally binding working definition of anti</w:t>
      </w:r>
      <w:r w:rsidR="008556A9">
        <w:rPr>
          <w:color w:val="000000" w:themeColor="text1"/>
          <w:u w:color="000000" w:themeColor="text1"/>
        </w:rPr>
        <w:noBreakHyphen/>
      </w:r>
      <w:r w:rsidRPr="00236EA5">
        <w:rPr>
          <w:color w:val="000000" w:themeColor="text1"/>
          <w:u w:color="000000" w:themeColor="text1"/>
        </w:rPr>
        <w:t>Semitism as its plenary in Bucharest. This definition is used by various agencies of the federal government and the other thirty</w:t>
      </w:r>
      <w:r w:rsidR="008556A9">
        <w:rPr>
          <w:color w:val="000000" w:themeColor="text1"/>
          <w:u w:color="000000" w:themeColor="text1"/>
        </w:rPr>
        <w:noBreakHyphen/>
      </w:r>
      <w:r w:rsidRPr="00236EA5">
        <w:rPr>
          <w:color w:val="000000" w:themeColor="text1"/>
          <w:u w:color="000000" w:themeColor="text1"/>
        </w:rPr>
        <w:t>three governments that are members of the IHRA. The definition has been recommended for use by the European Council and the European Parliament, endorsed by the United Nations Secretary</w:t>
      </w:r>
      <w:r w:rsidR="008556A9">
        <w:rPr>
          <w:color w:val="000000" w:themeColor="text1"/>
          <w:u w:color="000000" w:themeColor="text1"/>
        </w:rPr>
        <w:noBreakHyphen/>
      </w:r>
      <w:r w:rsidRPr="00236EA5">
        <w:rPr>
          <w:color w:val="000000" w:themeColor="text1"/>
          <w:u w:color="000000" w:themeColor="text1"/>
        </w:rPr>
        <w:t xml:space="preserve">General and the Secretary General of the Organization of American States, included in policy guides prepared by the Organization for Security and Cooperation in Europe, and formally adopted by a growing </w:t>
      </w:r>
      <w:r>
        <w:rPr>
          <w:color w:val="000000" w:themeColor="text1"/>
          <w:u w:color="000000" w:themeColor="text1"/>
        </w:rPr>
        <w:t>number of European nations;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awareness of this conduct</w:t>
      </w:r>
      <w:r w:rsidR="008556A9">
        <w:rPr>
          <w:color w:val="000000" w:themeColor="text1"/>
          <w:u w:color="000000" w:themeColor="text1"/>
        </w:rPr>
        <w:noBreakHyphen/>
      </w:r>
      <w:r w:rsidRPr="00236EA5">
        <w:rPr>
          <w:color w:val="000000" w:themeColor="text1"/>
          <w:u w:color="000000" w:themeColor="text1"/>
        </w:rPr>
        <w:t>based definition of anti</w:t>
      </w:r>
      <w:r w:rsidR="008556A9">
        <w:rPr>
          <w:color w:val="000000" w:themeColor="text1"/>
          <w:u w:color="000000" w:themeColor="text1"/>
        </w:rPr>
        <w:noBreakHyphen/>
      </w:r>
      <w:r w:rsidRPr="00236EA5">
        <w:rPr>
          <w:color w:val="000000" w:themeColor="text1"/>
          <w:u w:color="000000" w:themeColor="text1"/>
        </w:rPr>
        <w:t>Semitism, although it is not to be taken as an exclusive definition, will increase understanding of the parameters of contemporary anti</w:t>
      </w:r>
      <w:r w:rsidR="008556A9">
        <w:rPr>
          <w:color w:val="000000" w:themeColor="text1"/>
          <w:u w:color="000000" w:themeColor="text1"/>
        </w:rPr>
        <w:noBreakHyphen/>
      </w:r>
      <w:r w:rsidRPr="00236EA5">
        <w:rPr>
          <w:color w:val="000000" w:themeColor="text1"/>
          <w:u w:color="000000" w:themeColor="text1"/>
        </w:rPr>
        <w:t xml:space="preserve">Jewish crime and discrimination in certain circumscribed areas. Now, therefore,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Be it enacted by the General Assembly of the State of South Carolina:</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SECTION</w:t>
      </w:r>
      <w:r w:rsidRPr="00236EA5">
        <w:rPr>
          <w:color w:val="000000" w:themeColor="text1"/>
          <w:u w:color="000000" w:themeColor="text1"/>
        </w:rPr>
        <w:tab/>
        <w:t>1.</w:t>
      </w:r>
      <w:r w:rsidRPr="00236EA5">
        <w:rPr>
          <w:color w:val="000000" w:themeColor="text1"/>
          <w:u w:color="000000" w:themeColor="text1"/>
        </w:rPr>
        <w:tab/>
        <w:t xml:space="preserve">Chapter 13, Title 1 of the 1976 Code is amended by adding: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t>“Section 1</w:t>
      </w:r>
      <w:r w:rsidR="008556A9">
        <w:rPr>
          <w:color w:val="000000" w:themeColor="text1"/>
          <w:u w:color="000000" w:themeColor="text1"/>
        </w:rPr>
        <w:noBreakHyphen/>
      </w:r>
      <w:r w:rsidRPr="00236EA5">
        <w:rPr>
          <w:color w:val="000000" w:themeColor="text1"/>
          <w:u w:color="000000" w:themeColor="text1"/>
        </w:rPr>
        <w:t>13</w:t>
      </w:r>
      <w:r w:rsidR="008556A9">
        <w:rPr>
          <w:color w:val="000000" w:themeColor="text1"/>
          <w:u w:color="000000" w:themeColor="text1"/>
        </w:rPr>
        <w:noBreakHyphen/>
      </w:r>
      <w:r w:rsidRPr="00236EA5">
        <w:rPr>
          <w:color w:val="000000" w:themeColor="text1"/>
          <w:u w:color="000000" w:themeColor="text1"/>
        </w:rPr>
        <w:t>83.</w:t>
      </w:r>
      <w:r w:rsidRPr="00236EA5">
        <w:rPr>
          <w:color w:val="000000" w:themeColor="text1"/>
          <w:u w:color="000000" w:themeColor="text1"/>
        </w:rPr>
        <w:tab/>
        <w:t>(A)</w:t>
      </w:r>
      <w:r w:rsidRPr="00236EA5">
        <w:rPr>
          <w:color w:val="000000" w:themeColor="text1"/>
          <w:u w:color="000000" w:themeColor="text1"/>
        </w:rPr>
        <w:tab/>
        <w:t xml:space="preserve">For purposes of this section, the term </w:t>
      </w:r>
      <w:r w:rsidR="008556A9" w:rsidRPr="008556A9">
        <w:rPr>
          <w:color w:val="000000" w:themeColor="text1"/>
          <w:u w:color="000000" w:themeColor="text1"/>
        </w:rPr>
        <w:t>‘</w:t>
      </w:r>
      <w:r w:rsidRPr="00236EA5">
        <w:rPr>
          <w:color w:val="000000" w:themeColor="text1"/>
          <w:u w:color="000000" w:themeColor="text1"/>
        </w:rPr>
        <w:t>definition of anti</w:t>
      </w:r>
      <w:r w:rsidR="008556A9">
        <w:rPr>
          <w:color w:val="000000" w:themeColor="text1"/>
          <w:u w:color="000000" w:themeColor="text1"/>
        </w:rPr>
        <w:noBreakHyphen/>
      </w:r>
      <w:r w:rsidRPr="00236EA5">
        <w:rPr>
          <w:color w:val="000000" w:themeColor="text1"/>
          <w:u w:color="000000" w:themeColor="text1"/>
        </w:rPr>
        <w:t>Semitism</w:t>
      </w:r>
      <w:r w:rsidR="008556A9" w:rsidRPr="008556A9">
        <w:rPr>
          <w:color w:val="000000" w:themeColor="text1"/>
          <w:u w:color="000000" w:themeColor="text1"/>
        </w:rPr>
        <w:t>’</w:t>
      </w:r>
      <w:r w:rsidRPr="00236EA5">
        <w:rPr>
          <w:color w:val="000000" w:themeColor="text1"/>
          <w:u w:color="000000" w:themeColor="text1"/>
        </w:rPr>
        <w:t>:</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(1)</w:t>
      </w:r>
      <w:r w:rsidRPr="00236EA5">
        <w:rPr>
          <w:color w:val="000000" w:themeColor="text1"/>
          <w:u w:color="000000" w:themeColor="text1"/>
        </w:rPr>
        <w:tab/>
        <w:t>includes the definition of anti</w:t>
      </w:r>
      <w:r w:rsidR="008556A9">
        <w:rPr>
          <w:color w:val="000000" w:themeColor="text1"/>
          <w:u w:color="000000" w:themeColor="text1"/>
        </w:rPr>
        <w:noBreakHyphen/>
      </w:r>
      <w:r w:rsidRPr="00236EA5">
        <w:rPr>
          <w:color w:val="000000" w:themeColor="text1"/>
          <w:u w:color="000000" w:themeColor="text1"/>
        </w:rPr>
        <w:t xml:space="preserve">Semitism adopted on May 26, 2016, by the International Holocaust Remembrance Alliance, which has been adopted by the United States Department of State;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(2)</w:t>
      </w:r>
      <w:r w:rsidRPr="00236EA5">
        <w:rPr>
          <w:color w:val="000000" w:themeColor="text1"/>
          <w:u w:color="000000" w:themeColor="text1"/>
        </w:rPr>
        <w:tab/>
        <w:t>includes contemporary examples of anti</w:t>
      </w:r>
      <w:r w:rsidR="008556A9">
        <w:rPr>
          <w:color w:val="000000" w:themeColor="text1"/>
          <w:u w:color="000000" w:themeColor="text1"/>
        </w:rPr>
        <w:noBreakHyphen/>
      </w:r>
      <w:r w:rsidRPr="00236EA5">
        <w:rPr>
          <w:color w:val="000000" w:themeColor="text1"/>
          <w:u w:color="000000" w:themeColor="text1"/>
        </w:rPr>
        <w:t>Semitism identified by the International Holocaust Remembrance Alliance;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(3)</w:t>
      </w:r>
      <w:r w:rsidRPr="00236EA5">
        <w:rPr>
          <w:color w:val="000000" w:themeColor="text1"/>
          <w:u w:color="000000" w:themeColor="text1"/>
        </w:rPr>
        <w:tab/>
        <w:t xml:space="preserve">does not include criticism of Israel similar to that leveled against any other country.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t>(B)</w:t>
      </w:r>
      <w:r w:rsidRPr="00236EA5">
        <w:rPr>
          <w:color w:val="000000" w:themeColor="text1"/>
          <w:u w:color="000000" w:themeColor="text1"/>
        </w:rPr>
        <w:tab/>
        <w:t>Nothing in this section may be construed to:</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(1)</w:t>
      </w:r>
      <w:r w:rsidRPr="00236EA5">
        <w:rPr>
          <w:color w:val="000000" w:themeColor="text1"/>
          <w:u w:color="000000" w:themeColor="text1"/>
        </w:rPr>
        <w:tab/>
        <w:t>diminish or infringe upon any rights protected under the First Amendment to the United States Constitution or Section 2, Article 1 of the South Carolina Constitution, 1895; or</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(2)</w:t>
      </w:r>
      <w:r w:rsidRPr="00236EA5">
        <w:rPr>
          <w:color w:val="000000" w:themeColor="text1"/>
          <w:u w:color="000000" w:themeColor="text1"/>
        </w:rPr>
        <w:tab/>
        <w:t>conflict with federal or state discrimination laws</w:t>
      </w:r>
      <w:r w:rsidR="008556A9">
        <w:rPr>
          <w:color w:val="000000" w:themeColor="text1"/>
          <w:u w:color="000000" w:themeColor="text1"/>
        </w:rPr>
        <w:t>.</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t>(C)</w:t>
      </w:r>
      <w:r w:rsidRPr="00236EA5">
        <w:rPr>
          <w:color w:val="000000" w:themeColor="text1"/>
          <w:u w:color="000000" w:themeColor="text1"/>
        </w:rPr>
        <w:tab/>
        <w:t>In reviewing, investigating, or deciding whether there has been a specific instance of discrimination that violates a state law prohibiting discrimination or is otherwise subject to the authority of the commission, the State, any of its agencies, or local subdivisions of state agencies, shall take into consideration the definition of anti</w:t>
      </w:r>
      <w:r w:rsidR="008556A9">
        <w:rPr>
          <w:color w:val="000000" w:themeColor="text1"/>
          <w:u w:color="000000" w:themeColor="text1"/>
        </w:rPr>
        <w:noBreakHyphen/>
      </w:r>
      <w:r w:rsidRPr="00236EA5">
        <w:rPr>
          <w:color w:val="000000" w:themeColor="text1"/>
          <w:u w:color="000000" w:themeColor="text1"/>
        </w:rPr>
        <w:t>Semitism for purposes of determining whether the instance of discrimination was motivated by anti</w:t>
      </w:r>
      <w:r w:rsidR="008556A9">
        <w:rPr>
          <w:color w:val="000000" w:themeColor="text1"/>
          <w:u w:color="000000" w:themeColor="text1"/>
        </w:rPr>
        <w:noBreakHyphen/>
      </w:r>
      <w:r>
        <w:rPr>
          <w:color w:val="000000" w:themeColor="text1"/>
          <w:u w:color="000000" w:themeColor="text1"/>
        </w:rPr>
        <w:t>Se</w:t>
      </w:r>
      <w:r w:rsidRPr="00236EA5">
        <w:rPr>
          <w:color w:val="000000" w:themeColor="text1"/>
          <w:u w:color="000000" w:themeColor="text1"/>
        </w:rPr>
        <w:t>mitic intent.</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t>(D)</w:t>
      </w:r>
      <w:r w:rsidRPr="00236EA5">
        <w:rPr>
          <w:color w:val="000000" w:themeColor="text1"/>
          <w:u w:color="000000" w:themeColor="text1"/>
        </w:rPr>
        <w:tab/>
        <w:t>A discriminatory act includes any harassing conduct that is so severe, pervasive, or persistent so as to interfere with or limit the ability of the victim to participate in or benefit from any service, activity, opportunity, or privilege.”</w:t>
      </w:r>
    </w:p>
    <w:p w:rsidR="00686F0E" w:rsidRPr="000E35FA" w:rsidRDefault="00686F0E" w:rsidP="0068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5D8" w:rsidRPr="00686F0E" w:rsidRDefault="00686F0E" w:rsidP="0068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35FA">
        <w:rPr>
          <w:color w:val="000000" w:themeColor="text1"/>
          <w:u w:color="000000" w:themeColor="text1"/>
        </w:rPr>
        <w:t>SECTION 2.</w:t>
      </w:r>
      <w:r w:rsidRPr="000E35FA">
        <w:rPr>
          <w:color w:val="000000" w:themeColor="text1"/>
          <w:u w:color="000000" w:themeColor="text1"/>
        </w:rPr>
        <w:tab/>
        <w:t xml:space="preserve">This act takes effect upon approval by the Governor. </w:t>
      </w:r>
    </w:p>
    <w:p w:rsidR="005155B0" w:rsidRDefault="008556A9"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AC0" w:rsidRDefault="000D6AC0" w:rsidP="000D6AC0">
      <w:pPr>
        <w:suppressAutoHyphens/>
      </w:pPr>
    </w:p>
    <w:sectPr w:rsidR="000D6AC0" w:rsidSect="000D6A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5D8" w:rsidRDefault="003F25D8" w:rsidP="009F0C77">
      <w:r>
        <w:separator/>
      </w:r>
    </w:p>
  </w:endnote>
  <w:endnote w:type="continuationSeparator" w:id="0">
    <w:p w:rsidR="003F25D8" w:rsidRDefault="003F2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AA33E9-2E8C-4EEE-8BF0-97F2AAAD19B3}"/>
    <w:embedBold r:id="rId2" w:fontKey="{3D1DBC3F-6C5C-423B-BA86-5E36FCCC9309}"/>
  </w:font>
  <w:font w:name="Calibri">
    <w:panose1 w:val="020F0502020204030204"/>
    <w:charset w:val="00"/>
    <w:family w:val="swiss"/>
    <w:pitch w:val="variable"/>
    <w:sig w:usb0="E0002EFF" w:usb1="C000247B" w:usb2="00000009" w:usb3="00000000" w:csb0="000001FF" w:csb1="00000000"/>
    <w:embedRegular r:id="rId3" w:fontKey="{2C8677B1-2AC5-4B7B-8F4E-0334D45EB2DE}"/>
  </w:font>
  <w:font w:name="Segoe UI">
    <w:panose1 w:val="020B0502040204020203"/>
    <w:charset w:val="00"/>
    <w:family w:val="swiss"/>
    <w:pitch w:val="variable"/>
    <w:sig w:usb0="E4002EFF" w:usb1="C000E47F" w:usb2="00000009" w:usb3="00000000" w:csb0="000001FF" w:csb1="00000000"/>
    <w:embedRegular r:id="rId4" w:fontKey="{5A244F73-AEA0-4E7C-AB67-2AB90B6FCC10}"/>
  </w:font>
  <w:font w:name="Cambria">
    <w:panose1 w:val="02040503050406030204"/>
    <w:charset w:val="00"/>
    <w:family w:val="roman"/>
    <w:pitch w:val="variable"/>
    <w:sig w:usb0="E00006FF" w:usb1="420024FF" w:usb2="02000000" w:usb3="00000000" w:csb0="0000019F" w:csb1="00000000"/>
    <w:embedRegular r:id="rId5" w:fontKey="{FA751506-5D8F-44C4-8B92-65D9634FF2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AC0" w:rsidRPr="00E3777E" w:rsidRDefault="000D6AC0" w:rsidP="00E3777E">
    <w:pPr>
      <w:pStyle w:val="Footer"/>
      <w:tabs>
        <w:tab w:val="clear" w:pos="4680"/>
        <w:tab w:val="clear" w:pos="9360"/>
        <w:tab w:val="center" w:pos="2995"/>
      </w:tabs>
      <w:spacing w:before="120"/>
    </w:pPr>
    <w:r>
      <w:t>[5287]</w:t>
    </w:r>
    <w:r>
      <w:tab/>
    </w:r>
    <w:r>
      <w:fldChar w:fldCharType="begin"/>
    </w:r>
    <w:r>
      <w:instrText xml:space="preserve"> PAGE  \* MERGEFORMAT </w:instrText>
    </w:r>
    <w:r>
      <w:fldChar w:fldCharType="separate"/>
    </w:r>
    <w:r w:rsidR="00A276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5D8" w:rsidRDefault="003F25D8" w:rsidP="009F0C77">
      <w:r>
        <w:separator/>
      </w:r>
    </w:p>
  </w:footnote>
  <w:footnote w:type="continuationSeparator" w:id="0">
    <w:p w:rsidR="003F25D8" w:rsidRDefault="003F2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59CZ20"/>
    <w:docVar w:name="CoverBillType" w:val="b"/>
    <w:docVar w:name="DocPath" w:val="L:\Council\bills\RT\17659CZ20.DOCX"/>
    <w:docVar w:name="dvBillNumber" w:val="5287"/>
    <w:docVar w:name="dvBillNumberPrefix" w:val="H. "/>
    <w:docVar w:name="dvOriginalBody" w:val="House"/>
    <w:docVar w:name="dvSteno" w:val="RT"/>
    <w:docVar w:name="NameofBody" w:val="h"/>
    <w:docVar w:name="vGroup2" w:val="Council"/>
  </w:docVars>
  <w:rsids>
    <w:rsidRoot w:val="003F25D8"/>
    <w:rsid w:val="00011869"/>
    <w:rsid w:val="00015CD6"/>
    <w:rsid w:val="000613FB"/>
    <w:rsid w:val="000D6AC0"/>
    <w:rsid w:val="000E0100"/>
    <w:rsid w:val="000E1785"/>
    <w:rsid w:val="000F40FA"/>
    <w:rsid w:val="001035F1"/>
    <w:rsid w:val="0010776B"/>
    <w:rsid w:val="00133E66"/>
    <w:rsid w:val="001435A3"/>
    <w:rsid w:val="00146ED3"/>
    <w:rsid w:val="00151044"/>
    <w:rsid w:val="0017605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56E4"/>
    <w:rsid w:val="00336AD0"/>
    <w:rsid w:val="0037079A"/>
    <w:rsid w:val="003C4DAB"/>
    <w:rsid w:val="003D01E8"/>
    <w:rsid w:val="003E5288"/>
    <w:rsid w:val="003F25D8"/>
    <w:rsid w:val="003F6D79"/>
    <w:rsid w:val="0041760A"/>
    <w:rsid w:val="00417C01"/>
    <w:rsid w:val="004403BD"/>
    <w:rsid w:val="00461441"/>
    <w:rsid w:val="004809EE"/>
    <w:rsid w:val="004E7D54"/>
    <w:rsid w:val="005155B0"/>
    <w:rsid w:val="005273C6"/>
    <w:rsid w:val="00530A69"/>
    <w:rsid w:val="00545593"/>
    <w:rsid w:val="00556EBF"/>
    <w:rsid w:val="00577C6C"/>
    <w:rsid w:val="005A62FE"/>
    <w:rsid w:val="005C2FE2"/>
    <w:rsid w:val="005E2BC9"/>
    <w:rsid w:val="005F49F9"/>
    <w:rsid w:val="00605102"/>
    <w:rsid w:val="00605526"/>
    <w:rsid w:val="006215AA"/>
    <w:rsid w:val="00686F0E"/>
    <w:rsid w:val="006913C9"/>
    <w:rsid w:val="0069470D"/>
    <w:rsid w:val="006D58AA"/>
    <w:rsid w:val="00734F00"/>
    <w:rsid w:val="00745345"/>
    <w:rsid w:val="007A70AE"/>
    <w:rsid w:val="008362E8"/>
    <w:rsid w:val="008556A9"/>
    <w:rsid w:val="0085786E"/>
    <w:rsid w:val="008A1768"/>
    <w:rsid w:val="008A489F"/>
    <w:rsid w:val="008F0F33"/>
    <w:rsid w:val="008F10DF"/>
    <w:rsid w:val="008F4429"/>
    <w:rsid w:val="0094021A"/>
    <w:rsid w:val="009A1867"/>
    <w:rsid w:val="009B44AF"/>
    <w:rsid w:val="009C6A0B"/>
    <w:rsid w:val="009F0C77"/>
    <w:rsid w:val="009F4DD1"/>
    <w:rsid w:val="00A02543"/>
    <w:rsid w:val="00A276B6"/>
    <w:rsid w:val="00A41684"/>
    <w:rsid w:val="00A64E80"/>
    <w:rsid w:val="00A72BCD"/>
    <w:rsid w:val="00A741D9"/>
    <w:rsid w:val="00A833AB"/>
    <w:rsid w:val="00A9741D"/>
    <w:rsid w:val="00AC34A2"/>
    <w:rsid w:val="00AD1C9A"/>
    <w:rsid w:val="00AD4B17"/>
    <w:rsid w:val="00AF7319"/>
    <w:rsid w:val="00B412D4"/>
    <w:rsid w:val="00BA4B64"/>
    <w:rsid w:val="00BE3C22"/>
    <w:rsid w:val="00C0345E"/>
    <w:rsid w:val="00C31C95"/>
    <w:rsid w:val="00C3483A"/>
    <w:rsid w:val="00C74E9D"/>
    <w:rsid w:val="00C826DD"/>
    <w:rsid w:val="00C82FD3"/>
    <w:rsid w:val="00C92819"/>
    <w:rsid w:val="00CC6B7B"/>
    <w:rsid w:val="00CD2089"/>
    <w:rsid w:val="00D73A67"/>
    <w:rsid w:val="00D970A9"/>
    <w:rsid w:val="00DF2D85"/>
    <w:rsid w:val="00DF3845"/>
    <w:rsid w:val="00E3777E"/>
    <w:rsid w:val="00E41911"/>
    <w:rsid w:val="00E44B57"/>
    <w:rsid w:val="00E54B9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21096-D38A-495D-B185-2D9D16B5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6A9"/>
    <w:rPr>
      <w:rFonts w:ascii="Segoe UI" w:eastAsia="Times New Roman" w:hAnsi="Segoe UI" w:cs="Segoe UI"/>
      <w:sz w:val="18"/>
      <w:szCs w:val="18"/>
    </w:rPr>
  </w:style>
  <w:style w:type="character" w:styleId="Hyperlink">
    <w:name w:val="Hyperlink"/>
    <w:basedOn w:val="DefaultParagraphFont"/>
    <w:uiPriority w:val="99"/>
    <w:unhideWhenUsed/>
    <w:rsid w:val="000D6A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87_2020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1B46D-4DFB-40BC-B02F-223DDB1A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5287: Subject not yet available - South Carolina Legislature Online</dc:title>
  <dc:creator>Rebecca Turner</dc:creator>
  <cp:lastModifiedBy>S Wilson</cp:lastModifiedBy>
  <cp:revision>2</cp:revision>
  <cp:lastPrinted>2020-02-05T18:30:00Z</cp:lastPrinted>
  <dcterms:created xsi:type="dcterms:W3CDTF">2020-02-28T15:33:00Z</dcterms:created>
  <dcterms:modified xsi:type="dcterms:W3CDTF">2020-02-28T15:33:00Z</dcterms:modified>
</cp:coreProperties>
</file>