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808D3" w14:textId="30962C58" w:rsidR="002233DD" w:rsidRDefault="002233DD" w:rsidP="002233DD">
      <w:pPr>
        <w:widowControl w:val="0"/>
        <w:jc w:val="center"/>
      </w:pPr>
      <w:r w:rsidRPr="002233DD">
        <w:rPr>
          <w:b/>
        </w:rPr>
        <w:t>South Carolina General Assembly</w:t>
      </w:r>
    </w:p>
    <w:p w14:paraId="0C2FF69A" w14:textId="4A6DF799" w:rsidR="002233DD" w:rsidRDefault="002233DD" w:rsidP="002233DD">
      <w:pPr>
        <w:widowControl w:val="0"/>
        <w:jc w:val="center"/>
      </w:pPr>
      <w:r>
        <w:t>123rd Session, 2019-2020</w:t>
      </w:r>
    </w:p>
    <w:p w14:paraId="77C0777A" w14:textId="2DB48DCA" w:rsidR="002233DD" w:rsidRDefault="002233DD" w:rsidP="002233DD">
      <w:pPr>
        <w:widowControl w:val="0"/>
      </w:pPr>
    </w:p>
    <w:p w14:paraId="02B04BA3" w14:textId="067A91EE" w:rsidR="002233DD" w:rsidRDefault="002233DD" w:rsidP="002233DD">
      <w:pPr>
        <w:widowControl w:val="0"/>
        <w:rPr>
          <w:b/>
        </w:rPr>
      </w:pPr>
      <w:r w:rsidRPr="002233DD">
        <w:rPr>
          <w:b/>
        </w:rPr>
        <w:t>S.</w:t>
      </w:r>
      <w:r>
        <w:rPr>
          <w:b/>
        </w:rPr>
        <w:t xml:space="preserve"> </w:t>
      </w:r>
      <w:r w:rsidRPr="002233DD">
        <w:rPr>
          <w:b/>
        </w:rPr>
        <w:t>606</w:t>
      </w:r>
    </w:p>
    <w:p w14:paraId="273D0A30" w14:textId="6BBCAC26" w:rsidR="002233DD" w:rsidRDefault="002233DD" w:rsidP="002233DD">
      <w:pPr>
        <w:widowControl w:val="0"/>
        <w:rPr>
          <w:b/>
        </w:rPr>
      </w:pPr>
    </w:p>
    <w:p w14:paraId="40253068" w14:textId="4C4B42D1" w:rsidR="002233DD" w:rsidRDefault="002233DD" w:rsidP="002233DD">
      <w:pPr>
        <w:widowControl w:val="0"/>
      </w:pPr>
      <w:r w:rsidRPr="002233DD">
        <w:rPr>
          <w:b/>
        </w:rPr>
        <w:t>STATUS INFORMATION</w:t>
      </w:r>
    </w:p>
    <w:p w14:paraId="7E4F222A" w14:textId="3CDEA815" w:rsidR="002233DD" w:rsidRDefault="002233DD" w:rsidP="002233DD">
      <w:pPr>
        <w:widowControl w:val="0"/>
      </w:pPr>
    </w:p>
    <w:p w14:paraId="44E30D2A" w14:textId="300871C9" w:rsidR="002233DD" w:rsidRDefault="002233DD" w:rsidP="002233DD">
      <w:pPr>
        <w:widowControl w:val="0"/>
      </w:pPr>
      <w:r>
        <w:t>General Bill</w:t>
      </w:r>
    </w:p>
    <w:p w14:paraId="4F01F05B" w14:textId="67914EB3" w:rsidR="002233DD" w:rsidRDefault="002233DD" w:rsidP="002233DD">
      <w:pPr>
        <w:widowControl w:val="0"/>
      </w:pPr>
      <w:r>
        <w:t>Sponsors: Senator Malloy</w:t>
      </w:r>
    </w:p>
    <w:p w14:paraId="4C852868" w14:textId="7856AF85" w:rsidR="002233DD" w:rsidRDefault="002233DD" w:rsidP="002233DD">
      <w:pPr>
        <w:widowControl w:val="0"/>
      </w:pPr>
      <w:r>
        <w:t>Document Path: l:\s-jud\bills\malloy\jud0038.rem.docx</w:t>
      </w:r>
    </w:p>
    <w:p w14:paraId="309873CF" w14:textId="639F94A7" w:rsidR="002233DD" w:rsidRDefault="002233DD" w:rsidP="002233DD">
      <w:pPr>
        <w:widowControl w:val="0"/>
      </w:pPr>
    </w:p>
    <w:p w14:paraId="57189AD4" w14:textId="77777777" w:rsidR="002233DD" w:rsidRDefault="002233DD" w:rsidP="002233DD">
      <w:pPr>
        <w:widowControl w:val="0"/>
      </w:pPr>
      <w:r>
        <w:t>Introduced in the Senate on March 5, 2019</w:t>
      </w:r>
    </w:p>
    <w:p w14:paraId="0C7DCBDD" w14:textId="6D3AA285" w:rsidR="002233DD" w:rsidRDefault="002233DD" w:rsidP="002233DD">
      <w:pPr>
        <w:widowControl w:val="0"/>
      </w:pPr>
      <w:r>
        <w:t xml:space="preserve">Currently residing in the Senate Committee on </w:t>
      </w:r>
      <w:r w:rsidRPr="002233DD">
        <w:rPr>
          <w:b/>
        </w:rPr>
        <w:t>Judiciary</w:t>
      </w:r>
    </w:p>
    <w:p w14:paraId="7D79C96A" w14:textId="4430E683" w:rsidR="002233DD" w:rsidRDefault="002233DD" w:rsidP="002233DD">
      <w:pPr>
        <w:widowControl w:val="0"/>
      </w:pPr>
    </w:p>
    <w:p w14:paraId="230804EF" w14:textId="7C763F6E" w:rsidR="002233DD" w:rsidRDefault="002233DD" w:rsidP="002233DD">
      <w:pPr>
        <w:widowControl w:val="0"/>
      </w:pPr>
      <w:r>
        <w:t xml:space="preserve">Summary: </w:t>
      </w:r>
      <w:r w:rsidR="0025055D">
        <w:t>Firearms</w:t>
      </w:r>
    </w:p>
    <w:p w14:paraId="747A8E94" w14:textId="1CBCC95E" w:rsidR="002233DD" w:rsidRDefault="002233DD" w:rsidP="002233DD">
      <w:pPr>
        <w:widowControl w:val="0"/>
      </w:pPr>
    </w:p>
    <w:p w14:paraId="1185C988" w14:textId="54912A97" w:rsidR="002233DD" w:rsidRDefault="002233DD" w:rsidP="002233DD">
      <w:pPr>
        <w:widowControl w:val="0"/>
      </w:pPr>
    </w:p>
    <w:p w14:paraId="601BC7EF" w14:textId="41632B5E" w:rsidR="002233DD" w:rsidRDefault="002233DD" w:rsidP="002233DD">
      <w:pPr>
        <w:widowControl w:val="0"/>
        <w:tabs>
          <w:tab w:val="center" w:pos="590"/>
          <w:tab w:val="center" w:pos="1440"/>
          <w:tab w:val="left" w:pos="1872"/>
          <w:tab w:val="left" w:pos="9187"/>
        </w:tabs>
      </w:pPr>
      <w:r w:rsidRPr="002233DD">
        <w:rPr>
          <w:b/>
        </w:rPr>
        <w:t>HISTORY OF LEGISLATIVE ACTIONS</w:t>
      </w:r>
    </w:p>
    <w:p w14:paraId="148391C3" w14:textId="167BACCD" w:rsidR="002233DD" w:rsidRDefault="002233DD" w:rsidP="002233DD">
      <w:pPr>
        <w:widowControl w:val="0"/>
        <w:tabs>
          <w:tab w:val="center" w:pos="590"/>
          <w:tab w:val="center" w:pos="1440"/>
          <w:tab w:val="left" w:pos="1872"/>
          <w:tab w:val="left" w:pos="9187"/>
        </w:tabs>
      </w:pPr>
    </w:p>
    <w:p w14:paraId="21A0E87A" w14:textId="3503460B" w:rsidR="002233DD" w:rsidRPr="002233DD" w:rsidRDefault="002233DD" w:rsidP="002233DD">
      <w:pPr>
        <w:widowControl w:val="0"/>
        <w:tabs>
          <w:tab w:val="center" w:pos="590"/>
          <w:tab w:val="center" w:pos="1440"/>
          <w:tab w:val="left" w:pos="1872"/>
          <w:tab w:val="left" w:pos="9187"/>
        </w:tabs>
      </w:pPr>
      <w:r w:rsidRPr="002233DD">
        <w:rPr>
          <w:u w:val="single"/>
        </w:rPr>
        <w:tab/>
        <w:t>Date</w:t>
      </w:r>
      <w:r w:rsidRPr="002233DD">
        <w:rPr>
          <w:u w:val="single"/>
        </w:rPr>
        <w:tab/>
        <w:t>Body</w:t>
      </w:r>
      <w:r w:rsidRPr="002233DD">
        <w:rPr>
          <w:u w:val="single"/>
        </w:rPr>
        <w:tab/>
        <w:t>Action Description with journal page number</w:t>
      </w:r>
      <w:r w:rsidRPr="002233DD">
        <w:rPr>
          <w:u w:val="single"/>
        </w:rPr>
        <w:tab/>
      </w:r>
    </w:p>
    <w:p w14:paraId="04EA95CF" w14:textId="77777777" w:rsidR="00BA3B83" w:rsidRDefault="00BA3B83" w:rsidP="00BA3B83">
      <w:pPr>
        <w:widowControl w:val="0"/>
        <w:tabs>
          <w:tab w:val="right" w:pos="1008"/>
          <w:tab w:val="left" w:pos="1152"/>
          <w:tab w:val="left" w:pos="1872"/>
          <w:tab w:val="left" w:pos="9187"/>
        </w:tabs>
        <w:ind w:left="2088" w:hanging="2088"/>
      </w:pPr>
      <w:r>
        <w:tab/>
        <w:t>3/5/2019</w:t>
      </w:r>
      <w:r>
        <w:tab/>
        <w:t>Senate</w:t>
      </w:r>
      <w:r>
        <w:tab/>
      </w:r>
      <w:r w:rsidRPr="00781F45">
        <w:t>Introduced and read first time (</w:t>
      </w:r>
      <w:hyperlink r:id="rId6" w:history="1">
        <w:r w:rsidRPr="00781F45">
          <w:rPr>
            <w:rStyle w:val="Hyperlink"/>
          </w:rPr>
          <w:t>Senate Journal</w:t>
        </w:r>
        <w:r w:rsidRPr="00781F45">
          <w:rPr>
            <w:rStyle w:val="Hyperlink"/>
          </w:rPr>
          <w:noBreakHyphen/>
          <w:t>page 9</w:t>
        </w:r>
      </w:hyperlink>
      <w:r w:rsidRPr="00781F45">
        <w:t>)</w:t>
      </w:r>
    </w:p>
    <w:p w14:paraId="3681D5C8" w14:textId="77777777" w:rsidR="00BA3B83" w:rsidRDefault="00BA3B83" w:rsidP="00BA3B83">
      <w:pPr>
        <w:widowControl w:val="0"/>
        <w:tabs>
          <w:tab w:val="right" w:pos="1008"/>
          <w:tab w:val="left" w:pos="1152"/>
          <w:tab w:val="left" w:pos="1872"/>
          <w:tab w:val="left" w:pos="9187"/>
        </w:tabs>
        <w:ind w:left="2088" w:hanging="2088"/>
      </w:pPr>
      <w:r>
        <w:tab/>
        <w:t>3/5/2019</w:t>
      </w:r>
      <w:r>
        <w:tab/>
        <w:t>Senate</w:t>
      </w:r>
      <w:r>
        <w:tab/>
      </w:r>
      <w:r w:rsidRPr="00781F45">
        <w:t>Ref</w:t>
      </w:r>
      <w:r>
        <w:t xml:space="preserve">erred to Committee on </w:t>
      </w:r>
      <w:r w:rsidRPr="00781F45">
        <w:rPr>
          <w:b/>
        </w:rPr>
        <w:t>Judiciary</w:t>
      </w:r>
      <w:r>
        <w:t xml:space="preserve"> </w:t>
      </w:r>
      <w:r w:rsidRPr="00781F45">
        <w:t>(</w:t>
      </w:r>
      <w:hyperlink r:id="rId7" w:history="1">
        <w:r w:rsidRPr="00781F45">
          <w:rPr>
            <w:rStyle w:val="Hyperlink"/>
          </w:rPr>
          <w:t>Senate Journal</w:t>
        </w:r>
        <w:r w:rsidRPr="00781F45">
          <w:rPr>
            <w:rStyle w:val="Hyperlink"/>
          </w:rPr>
          <w:noBreakHyphen/>
          <w:t>page 9</w:t>
        </w:r>
      </w:hyperlink>
      <w:r w:rsidRPr="00781F45">
        <w:t>)</w:t>
      </w:r>
    </w:p>
    <w:p w14:paraId="2DF31A3F" w14:textId="77777777" w:rsidR="00BA3B83" w:rsidRDefault="00BA3B83" w:rsidP="00BA3B83">
      <w:pPr>
        <w:widowControl w:val="0"/>
        <w:tabs>
          <w:tab w:val="right" w:pos="1008"/>
          <w:tab w:val="left" w:pos="1152"/>
          <w:tab w:val="left" w:pos="1872"/>
          <w:tab w:val="left" w:pos="9187"/>
        </w:tabs>
        <w:ind w:left="2088" w:hanging="2088"/>
      </w:pPr>
    </w:p>
    <w:p w14:paraId="25FB2A3C" w14:textId="6A86D9F0" w:rsidR="002233DD" w:rsidRDefault="002233DD" w:rsidP="002233D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233DD">
          <w:rPr>
            <w:rStyle w:val="Hyperlink"/>
          </w:rPr>
          <w:t>legislative information</w:t>
        </w:r>
      </w:hyperlink>
      <w:r>
        <w:t xml:space="preserve"> at the website</w:t>
      </w:r>
    </w:p>
    <w:p w14:paraId="5263B29D" w14:textId="55C8167D" w:rsidR="002233DD" w:rsidRDefault="002233DD" w:rsidP="002233DD">
      <w:pPr>
        <w:widowControl w:val="0"/>
        <w:tabs>
          <w:tab w:val="right" w:pos="1008"/>
          <w:tab w:val="left" w:pos="1152"/>
          <w:tab w:val="left" w:pos="1872"/>
          <w:tab w:val="left" w:pos="9187"/>
        </w:tabs>
        <w:ind w:left="2088" w:hanging="2088"/>
      </w:pPr>
    </w:p>
    <w:p w14:paraId="78139100" w14:textId="77777777" w:rsidR="002233DD" w:rsidRPr="002233DD" w:rsidRDefault="002233DD" w:rsidP="002233DD">
      <w:pPr>
        <w:widowControl w:val="0"/>
        <w:tabs>
          <w:tab w:val="right" w:pos="1008"/>
          <w:tab w:val="left" w:pos="1152"/>
          <w:tab w:val="left" w:pos="1872"/>
          <w:tab w:val="left" w:pos="9187"/>
        </w:tabs>
        <w:ind w:left="2088" w:hanging="2088"/>
      </w:pPr>
    </w:p>
    <w:p w14:paraId="69B2036F" w14:textId="41690167" w:rsidR="002233DD" w:rsidRDefault="002233DD" w:rsidP="002233DD">
      <w:pPr>
        <w:widowControl w:val="0"/>
      </w:pPr>
      <w:r w:rsidRPr="002233DD">
        <w:rPr>
          <w:b/>
        </w:rPr>
        <w:t>VERSIONS OF THIS BILL</w:t>
      </w:r>
    </w:p>
    <w:p w14:paraId="7467B5C4" w14:textId="49B508E1" w:rsidR="002233DD" w:rsidRDefault="002233DD" w:rsidP="002233DD">
      <w:pPr>
        <w:widowControl w:val="0"/>
      </w:pPr>
    </w:p>
    <w:p w14:paraId="41227023" w14:textId="03316EAB" w:rsidR="002233DD" w:rsidRDefault="004B12D9" w:rsidP="002233DD">
      <w:pPr>
        <w:widowControl w:val="0"/>
      </w:pPr>
      <w:hyperlink r:id="rId9" w:history="1">
        <w:r w:rsidR="002233DD">
          <w:rPr>
            <w:rStyle w:val="Hyperlink"/>
          </w:rPr>
          <w:t>3/5/2019</w:t>
        </w:r>
      </w:hyperlink>
    </w:p>
    <w:p w14:paraId="3224AE1B" w14:textId="05D8D987" w:rsidR="002233DD" w:rsidRDefault="002233DD" w:rsidP="002233DD"/>
    <w:p w14:paraId="6B1DB368" w14:textId="77777777" w:rsidR="002233DD" w:rsidRDefault="002233DD" w:rsidP="002233DD">
      <w:pPr>
        <w:sectPr w:rsidR="002233DD" w:rsidSect="002233DD">
          <w:pgSz w:w="12240" w:h="15840" w:code="1"/>
          <w:pgMar w:top="1080" w:right="1440" w:bottom="1080" w:left="1440" w:header="720" w:footer="720" w:gutter="0"/>
          <w:cols w:space="720"/>
          <w:noEndnote/>
          <w:docGrid w:linePitch="360"/>
        </w:sectPr>
      </w:pPr>
    </w:p>
    <w:p w14:paraId="7678CD70" w14:textId="4F7507C6" w:rsidR="00E90E0B" w:rsidRDefault="00E90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2914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AC14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AAC0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5AB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BC5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65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29A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20526" w14:textId="77777777" w:rsidR="00522CE0" w:rsidRPr="008F023B" w:rsidRDefault="00522CE0" w:rsidP="00E90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04B7">
        <w:rPr>
          <w:rFonts w:eastAsia="Times New Roman"/>
          <w:b/>
          <w:sz w:val="30"/>
          <w:szCs w:val="30"/>
        </w:rPr>
        <w:t>BILL</w:t>
      </w:r>
    </w:p>
    <w:p w14:paraId="01BC30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C4324" w14:textId="77777777" w:rsidR="00522CE0" w:rsidRPr="00522CE0" w:rsidRDefault="00805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2, TO REQUIRE </w:t>
      </w:r>
      <w:r w:rsidRPr="008E25AD">
        <w:rPr>
          <w:color w:val="000000" w:themeColor="text1"/>
          <w:u w:color="000000" w:themeColor="text1"/>
        </w:rPr>
        <w:t xml:space="preserve">THAT </w:t>
      </w:r>
      <w:r w:rsidR="00DC5756">
        <w:rPr>
          <w:color w:val="000000" w:themeColor="text1"/>
          <w:u w:color="000000" w:themeColor="text1"/>
        </w:rPr>
        <w:t>ANY</w:t>
      </w:r>
      <w:r w:rsidRPr="008E25AD">
        <w:rPr>
          <w:color w:val="000000" w:themeColor="text1"/>
          <w:u w:color="000000" w:themeColor="text1"/>
        </w:rPr>
        <w:t xml:space="preserve"> </w:t>
      </w:r>
      <w:r w:rsidR="00DC5756">
        <w:rPr>
          <w:color w:val="000000" w:themeColor="text1"/>
          <w:u w:color="000000" w:themeColor="text1"/>
        </w:rPr>
        <w:t>FIREARM TRANSFER</w:t>
      </w:r>
      <w:r w:rsidRPr="008E25AD">
        <w:rPr>
          <w:color w:val="000000" w:themeColor="text1"/>
          <w:u w:color="000000" w:themeColor="text1"/>
        </w:rPr>
        <w:t xml:space="preserve"> </w:t>
      </w:r>
      <w:r w:rsidR="00DC5756">
        <w:rPr>
          <w:color w:val="000000" w:themeColor="text1"/>
          <w:u w:color="000000" w:themeColor="text1"/>
        </w:rPr>
        <w:t>MUST BE</w:t>
      </w:r>
      <w:r w:rsidR="00BD3B80">
        <w:rPr>
          <w:color w:val="000000" w:themeColor="text1"/>
          <w:u w:color="000000" w:themeColor="text1"/>
        </w:rPr>
        <w:t xml:space="preserve"> PRECEDED BY</w:t>
      </w:r>
      <w:r w:rsidR="00DC5756">
        <w:rPr>
          <w:color w:val="000000" w:themeColor="text1"/>
          <w:u w:color="000000" w:themeColor="text1"/>
        </w:rPr>
        <w:t xml:space="preserve"> </w:t>
      </w:r>
      <w:r w:rsidRPr="008E25AD">
        <w:rPr>
          <w:color w:val="000000" w:themeColor="text1"/>
          <w:u w:color="000000" w:themeColor="text1"/>
        </w:rPr>
        <w:t xml:space="preserve">A CRIMINAL BACKGROUND CHECK </w:t>
      </w:r>
      <w:r w:rsidR="00DC5756">
        <w:rPr>
          <w:color w:val="000000" w:themeColor="text1"/>
          <w:u w:color="000000" w:themeColor="text1"/>
        </w:rPr>
        <w:t xml:space="preserve">PERFORMED BY A LICENSED FIREARM DEALER WITH THE </w:t>
      </w:r>
      <w:r w:rsidR="00DC5756" w:rsidRPr="00805531">
        <w:rPr>
          <w:rFonts w:eastAsia="Times New Roman"/>
          <w:color w:val="000000" w:themeColor="text1"/>
          <w:szCs w:val="20"/>
          <w:u w:color="000000" w:themeColor="text1"/>
        </w:rPr>
        <w:t>NATIONAL INSTANT CRIMINAL BACKGROUND CHECK SYSTEM</w:t>
      </w:r>
      <w:r w:rsidRPr="008E25AD">
        <w:rPr>
          <w:color w:val="000000" w:themeColor="text1"/>
          <w:u w:color="000000" w:themeColor="text1"/>
        </w:rPr>
        <w:t xml:space="preserve">, </w:t>
      </w:r>
      <w:r w:rsidR="00BD3B80">
        <w:rPr>
          <w:color w:val="000000" w:themeColor="text1"/>
          <w:u w:color="000000" w:themeColor="text1"/>
        </w:rPr>
        <w:t xml:space="preserve">AND </w:t>
      </w:r>
      <w:r w:rsidRPr="008E25AD">
        <w:rPr>
          <w:color w:val="000000" w:themeColor="text1"/>
          <w:u w:color="000000" w:themeColor="text1"/>
        </w:rPr>
        <w:t xml:space="preserve">TO PROVIDE FOR </w:t>
      </w:r>
      <w:r w:rsidR="00BD3B80">
        <w:rPr>
          <w:color w:val="000000" w:themeColor="text1"/>
          <w:u w:color="000000" w:themeColor="text1"/>
        </w:rPr>
        <w:t xml:space="preserve">EXCEPTIONS, NOTICE, AND </w:t>
      </w:r>
      <w:r w:rsidRPr="008E25AD">
        <w:rPr>
          <w:color w:val="000000" w:themeColor="text1"/>
          <w:u w:color="000000" w:themeColor="text1"/>
        </w:rPr>
        <w:t>CRIMINAL PENALTIES FOR VIOLATIONS OF THIS ARTICLE.</w:t>
      </w:r>
    </w:p>
    <w:p w14:paraId="0A988B4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924136A" w14:textId="77777777" w:rsidR="009504B7" w:rsidRDefault="0095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8097D36" w14:textId="77777777" w:rsidR="009504B7" w:rsidRDefault="0095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1540D5"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7E6DF8">
        <w:rPr>
          <w:rFonts w:eastAsia="Times New Roman"/>
          <w:color w:val="000000" w:themeColor="text1"/>
          <w:szCs w:val="20"/>
          <w:u w:color="000000" w:themeColor="text1"/>
        </w:rPr>
        <w:t>Chapter 23, Title 16 of the 1976 Code is amended by adding:</w:t>
      </w:r>
    </w:p>
    <w:p w14:paraId="2D64F868"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59A7D22"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 xml:space="preserve">“Article </w:t>
      </w:r>
      <w:r>
        <w:rPr>
          <w:rFonts w:eastAsia="Times New Roman"/>
          <w:color w:val="000000" w:themeColor="text1"/>
          <w:szCs w:val="20"/>
          <w:u w:color="000000" w:themeColor="text1"/>
        </w:rPr>
        <w:t>2</w:t>
      </w:r>
    </w:p>
    <w:p w14:paraId="62BF428A"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E688305"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6A773D51"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B7838D8"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100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As used in this article:</w:t>
      </w:r>
    </w:p>
    <w:p w14:paraId="4E29B04D" w14:textId="2B8BAEFA"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w:t>
      </w:r>
      <w:r w:rsidR="007C6BB0">
        <w:rPr>
          <w:rFonts w:eastAsia="Times New Roman"/>
          <w:color w:val="000000" w:themeColor="text1"/>
          <w:szCs w:val="20"/>
          <w:u w:color="000000" w:themeColor="text1"/>
        </w:rPr>
        <w:t>;</w:t>
      </w:r>
      <w:r w:rsidRPr="007E6DF8">
        <w:rPr>
          <w:rFonts w:eastAsia="Times New Roman"/>
          <w:color w:val="000000" w:themeColor="text1"/>
          <w:szCs w:val="20"/>
          <w:u w:color="000000" w:themeColor="text1"/>
        </w:rPr>
        <w:t xml:space="preserve"> the frame or receiver of such weapon, a firearm muffler or firearm silencer, or a destructive device. The term does not include an antique firearm.</w:t>
      </w:r>
    </w:p>
    <w:p w14:paraId="305D614D"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r>
      <w:r w:rsidR="001D1CA9" w:rsidRPr="00805531">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‘Licensed dealer’ means the holder of any federal firearms license under 18 U.S.C. Section 923(a).</w:t>
      </w:r>
    </w:p>
    <w:p w14:paraId="096A8CF6" w14:textId="77777777" w:rsidR="00805531" w:rsidRPr="007E6DF8" w:rsidRDefault="00BB37A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(3</w:t>
      </w:r>
      <w:r w:rsidR="00805531" w:rsidRPr="007E6DF8">
        <w:rPr>
          <w:rFonts w:eastAsia="Times New Roman"/>
          <w:color w:val="000000" w:themeColor="text1"/>
          <w:szCs w:val="20"/>
          <w:u w:color="000000" w:themeColor="text1"/>
        </w:rPr>
        <w:t>)</w:t>
      </w:r>
      <w:r w:rsidR="00805531" w:rsidRPr="007E6DF8">
        <w:rPr>
          <w:rFonts w:eastAsia="Times New Roman"/>
          <w:color w:val="000000" w:themeColor="text1"/>
          <w:szCs w:val="20"/>
          <w:u w:color="000000" w:themeColor="text1"/>
        </w:rPr>
        <w:tab/>
        <w:t>‘Transfer’ means to sell, furnish, give, lend, deliver, or otherwise provide, with or without consideration.</w:t>
      </w:r>
    </w:p>
    <w:p w14:paraId="57AE5F81"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5792C329"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455D9EE"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110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w:t>
      </w:r>
      <w:r>
        <w:rPr>
          <w:rFonts w:eastAsia="Times New Roman"/>
          <w:color w:val="000000" w:themeColor="text1"/>
          <w:szCs w:val="20"/>
          <w:u w:color="000000" w:themeColor="text1"/>
        </w:rPr>
        <w:t>(1)</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It </w:t>
      </w:r>
      <w:r w:rsidR="006D59BE">
        <w:rPr>
          <w:rFonts w:eastAsia="Times New Roman"/>
          <w:color w:val="000000" w:themeColor="text1"/>
          <w:szCs w:val="20"/>
          <w:u w:color="000000" w:themeColor="text1"/>
        </w:rPr>
        <w:t>is</w:t>
      </w:r>
      <w:r w:rsidRPr="00805531">
        <w:rPr>
          <w:rFonts w:eastAsia="Times New Roman"/>
          <w:color w:val="000000" w:themeColor="text1"/>
          <w:szCs w:val="20"/>
          <w:u w:color="000000" w:themeColor="text1"/>
        </w:rPr>
        <w:t xml:space="preserve"> unlawful for a person who is not a licensed dealer to transfer a firearm to any other person who is not so licensed, unless a licensed dealer has first taken possession of the firearm for the purpose of complying with </w:t>
      </w:r>
      <w:r w:rsidRPr="007E6DF8">
        <w:rPr>
          <w:rFonts w:eastAsia="Times New Roman"/>
          <w:color w:val="000000" w:themeColor="text1"/>
          <w:szCs w:val="20"/>
          <w:u w:color="000000" w:themeColor="text1"/>
        </w:rPr>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805531">
        <w:rPr>
          <w:rFonts w:eastAsia="Times New Roman"/>
          <w:color w:val="000000" w:themeColor="text1"/>
          <w:szCs w:val="20"/>
          <w:u w:color="000000" w:themeColor="text1"/>
        </w:rPr>
        <w:t>.</w:t>
      </w:r>
    </w:p>
    <w:p w14:paraId="5C9657BA"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Upon taking</w:t>
      </w:r>
      <w:r w:rsidR="001D1CA9">
        <w:rPr>
          <w:rFonts w:eastAsia="Times New Roman"/>
          <w:color w:val="000000" w:themeColor="text1"/>
          <w:szCs w:val="20"/>
          <w:u w:color="000000" w:themeColor="text1"/>
        </w:rPr>
        <w:t xml:space="preserve"> possession of a firearm under S</w:t>
      </w:r>
      <w:r w:rsidRPr="00805531">
        <w:rPr>
          <w:rFonts w:eastAsia="Times New Roman"/>
          <w:color w:val="000000" w:themeColor="text1"/>
          <w:szCs w:val="20"/>
          <w:u w:color="000000" w:themeColor="text1"/>
        </w:rPr>
        <w:t>ub</w:t>
      </w:r>
      <w:r w:rsidR="001D1CA9">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w:t>
      </w:r>
      <w:r w:rsidR="001D1CA9">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 xml:space="preserve">, a licensee shall comply with all requirements of this </w:t>
      </w:r>
      <w:r w:rsidR="001D1CA9">
        <w:rPr>
          <w:rFonts w:eastAsia="Times New Roman"/>
          <w:color w:val="000000" w:themeColor="text1"/>
          <w:szCs w:val="20"/>
          <w:u w:color="000000" w:themeColor="text1"/>
        </w:rPr>
        <w:t>article and all applicable federal law</w:t>
      </w:r>
      <w:r w:rsidRPr="00805531">
        <w:rPr>
          <w:rFonts w:eastAsia="Times New Roman"/>
          <w:color w:val="000000" w:themeColor="text1"/>
          <w:szCs w:val="20"/>
          <w:u w:color="000000" w:themeColor="text1"/>
        </w:rPr>
        <w:t xml:space="preserve"> as if the licensee were transferring the firearm from the inventory of the licensee to the unlicensed transferee.</w:t>
      </w:r>
    </w:p>
    <w:p w14:paraId="0EB0535D"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If a transfer of a firearm described in </w:t>
      </w:r>
      <w:r w:rsidR="001D1CA9">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ub</w:t>
      </w:r>
      <w:r w:rsidR="001D1CA9">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 will not be completed for any reason after a licensee t</w:t>
      </w:r>
      <w:r>
        <w:rPr>
          <w:rFonts w:eastAsia="Times New Roman"/>
          <w:color w:val="000000" w:themeColor="text1"/>
          <w:szCs w:val="20"/>
          <w:u w:color="000000" w:themeColor="text1"/>
        </w:rPr>
        <w:t xml:space="preserve">akes possession of the firearm, </w:t>
      </w:r>
      <w:r w:rsidRPr="00805531">
        <w:rPr>
          <w:rFonts w:eastAsia="Times New Roman"/>
          <w:color w:val="000000" w:themeColor="text1"/>
          <w:szCs w:val="20"/>
          <w:u w:color="000000" w:themeColor="text1"/>
        </w:rPr>
        <w:t>including because the transfer of the firearm to, or receipt of the firearm by, the transf</w:t>
      </w:r>
      <w:r>
        <w:rPr>
          <w:rFonts w:eastAsia="Times New Roman"/>
          <w:color w:val="000000" w:themeColor="text1"/>
          <w:szCs w:val="20"/>
          <w:u w:color="000000" w:themeColor="text1"/>
        </w:rPr>
        <w:t>eree would violate this chapter</w:t>
      </w:r>
      <w:r w:rsidRPr="00805531">
        <w:rPr>
          <w:rFonts w:eastAsia="Times New Roman"/>
          <w:color w:val="000000" w:themeColor="text1"/>
          <w:szCs w:val="20"/>
          <w:u w:color="000000" w:themeColor="text1"/>
        </w:rPr>
        <w:t xml:space="preserve">, the return of the firearm to the transferor by the licensee shall not constitute the transfer of a firearm for purposes of this </w:t>
      </w:r>
      <w:r w:rsidR="00BB37A1">
        <w:rPr>
          <w:rFonts w:eastAsia="Times New Roman"/>
          <w:color w:val="000000" w:themeColor="text1"/>
          <w:szCs w:val="20"/>
          <w:u w:color="000000" w:themeColor="text1"/>
        </w:rPr>
        <w:t>article</w:t>
      </w:r>
      <w:r w:rsidRPr="00805531">
        <w:rPr>
          <w:rFonts w:eastAsia="Times New Roman"/>
          <w:color w:val="000000" w:themeColor="text1"/>
          <w:szCs w:val="20"/>
          <w:u w:color="000000" w:themeColor="text1"/>
        </w:rPr>
        <w:t>.</w:t>
      </w:r>
    </w:p>
    <w:p w14:paraId="1D7AD3A1"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t>Subsection (A) shall not apply to:</w:t>
      </w:r>
    </w:p>
    <w:p w14:paraId="0C158DD9"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law enforcement agency or any law enforcement officer, armed private security professional, or member of the armed forces, to the extent the officer, professional, or member is acting within the course and scope of employment and official duties;</w:t>
      </w:r>
    </w:p>
    <w:p w14:paraId="31EF86D0"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that is a loan or bona fide gift between spouses, between domestic partners, between parents and their children, including step</w:t>
      </w:r>
      <w:r w:rsidRPr="00805531">
        <w:rPr>
          <w:rFonts w:eastAsia="Times New Roman"/>
          <w:color w:val="000000" w:themeColor="text1"/>
          <w:szCs w:val="20"/>
          <w:u w:color="000000" w:themeColor="text1"/>
        </w:rPr>
        <w:noBreakHyphen/>
        <w:t>parents and their step</w:t>
      </w:r>
      <w:r w:rsidRPr="00805531">
        <w:rPr>
          <w:rFonts w:eastAsia="Times New Roman"/>
          <w:color w:val="000000" w:themeColor="text1"/>
          <w:szCs w:val="20"/>
          <w:u w:color="000000" w:themeColor="text1"/>
        </w:rPr>
        <w:noBreakHyphen/>
        <w:t xml:space="preserve">children, between siblings, between aunts or uncles and their nieces or nephews, or between grandparents and their grandchildren, if the transferor has no reason to believe that the transferee will use or intends to use the firearm in a crime or is prohibited </w:t>
      </w:r>
      <w:r w:rsidR="00E01DB5">
        <w:rPr>
          <w:rFonts w:eastAsia="Times New Roman"/>
          <w:color w:val="000000" w:themeColor="text1"/>
          <w:szCs w:val="20"/>
          <w:u w:color="000000" w:themeColor="text1"/>
        </w:rPr>
        <w:t>from possessing firearms under state or f</w:t>
      </w:r>
      <w:r w:rsidRPr="00805531">
        <w:rPr>
          <w:rFonts w:eastAsia="Times New Roman"/>
          <w:color w:val="000000" w:themeColor="text1"/>
          <w:szCs w:val="20"/>
          <w:u w:color="000000" w:themeColor="text1"/>
        </w:rPr>
        <w:t>ederal law;</w:t>
      </w:r>
    </w:p>
    <w:p w14:paraId="4D13B041"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to an executor, administrator, trustee, or personal representative of an estate or a trust that occurs by operation of law upon the death of another person;</w:t>
      </w:r>
    </w:p>
    <w:p w14:paraId="075D8D86"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4</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temporary transfer that is necessary to prevent imminent death or great bodily harm, including harm to self, family, household members, or others, if the possession by the transferee lasts only as long as immediately necessary to prevent the imminent death or great bodily harm, including the harm of domestic violence, dating partner violence, sexual assault, stalking, and domestic abuse;</w:t>
      </w:r>
      <w:r w:rsidR="00BB37A1">
        <w:rPr>
          <w:rFonts w:eastAsia="Times New Roman"/>
          <w:color w:val="000000" w:themeColor="text1"/>
          <w:szCs w:val="20"/>
          <w:u w:color="000000" w:themeColor="text1"/>
        </w:rPr>
        <w:t xml:space="preserve"> or</w:t>
      </w:r>
    </w:p>
    <w:p w14:paraId="2B0B1457"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temporary transfer if the transferor has no reason to believe that the transferee will use or intends to use the firearm in a crime or is prohibited from possessing firearms under </w:t>
      </w:r>
      <w:r w:rsidR="0026749D">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 xml:space="preserve">tate or </w:t>
      </w:r>
      <w:r w:rsidR="0026749D">
        <w:rPr>
          <w:rFonts w:eastAsia="Times New Roman"/>
          <w:color w:val="000000" w:themeColor="text1"/>
          <w:szCs w:val="20"/>
          <w:u w:color="000000" w:themeColor="text1"/>
        </w:rPr>
        <w:t>f</w:t>
      </w:r>
      <w:r w:rsidRPr="00805531">
        <w:rPr>
          <w:rFonts w:eastAsia="Times New Roman"/>
          <w:color w:val="000000" w:themeColor="text1"/>
          <w:szCs w:val="20"/>
          <w:u w:color="000000" w:themeColor="text1"/>
        </w:rPr>
        <w:t>ederal law, and the transfer takes place and the transferee’s possession of the f</w:t>
      </w:r>
      <w:r w:rsidR="00E01DB5">
        <w:rPr>
          <w:rFonts w:eastAsia="Times New Roman"/>
          <w:color w:val="000000" w:themeColor="text1"/>
          <w:szCs w:val="20"/>
          <w:u w:color="000000" w:themeColor="text1"/>
        </w:rPr>
        <w:t>irearm is exclusively:</w:t>
      </w:r>
    </w:p>
    <w:p w14:paraId="63180C18"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at a shooting range or in a shooting gallery or other area designated for the purpose of target shooting;</w:t>
      </w:r>
    </w:p>
    <w:p w14:paraId="2C94E14B"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reasonably necessary for the purposes of hunting, trapping</w:t>
      </w:r>
      <w:r w:rsidR="00E01DB5">
        <w:rPr>
          <w:rFonts w:eastAsia="Times New Roman"/>
          <w:color w:val="000000" w:themeColor="text1"/>
          <w:szCs w:val="20"/>
          <w:u w:color="000000" w:themeColor="text1"/>
        </w:rPr>
        <w:t>, or fishing, if the transferor:</w:t>
      </w:r>
    </w:p>
    <w:p w14:paraId="6693B54A"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no reason to believe that the transferee intends to use the firearm in a place where it is illegal; and</w:t>
      </w:r>
    </w:p>
    <w:p w14:paraId="4B9EB6D1"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reason to believe that the transferee will comply with all licensing and permit requirements for such hunting, trapping, or fishing; or</w:t>
      </w:r>
    </w:p>
    <w:p w14:paraId="22D84F16" w14:textId="77777777" w:rsidR="00805531" w:rsidRP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in the presence of the transferor.</w:t>
      </w:r>
    </w:p>
    <w:p w14:paraId="5F5ECCB1"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2DF8A00"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sidR="006D59BE">
        <w:rPr>
          <w:rFonts w:eastAsia="Times New Roman"/>
          <w:color w:val="000000" w:themeColor="text1"/>
          <w:szCs w:val="20"/>
          <w:u w:color="000000" w:themeColor="text1"/>
        </w:rPr>
        <w:t>(A)</w:t>
      </w:r>
      <w:r w:rsidR="006D59BE">
        <w:rPr>
          <w:rFonts w:eastAsia="Times New Roman"/>
          <w:color w:val="000000" w:themeColor="text1"/>
          <w:szCs w:val="20"/>
          <w:u w:color="000000" w:themeColor="text1"/>
        </w:rPr>
        <w:tab/>
      </w:r>
      <w:r w:rsidRPr="00805531">
        <w:rPr>
          <w:rFonts w:eastAsia="Times New Roman"/>
          <w:color w:val="000000" w:themeColor="text1"/>
          <w:szCs w:val="20"/>
          <w:u w:color="000000" w:themeColor="text1"/>
        </w:rPr>
        <w:t>For any sale or transfer of a firearm</w:t>
      </w:r>
      <w:r w:rsidR="0076390E">
        <w:rPr>
          <w:rFonts w:eastAsia="Times New Roman"/>
          <w:color w:val="000000" w:themeColor="text1"/>
          <w:szCs w:val="20"/>
          <w:u w:color="000000" w:themeColor="text1"/>
        </w:rPr>
        <w:t>,</w:t>
      </w:r>
      <w:r w:rsidRPr="00805531">
        <w:rPr>
          <w:rFonts w:eastAsia="Times New Roman"/>
          <w:color w:val="000000" w:themeColor="text1"/>
          <w:szCs w:val="20"/>
          <w:u w:color="000000" w:themeColor="text1"/>
        </w:rPr>
        <w:t xml:space="preserve"> </w:t>
      </w:r>
      <w:r w:rsidR="0076390E">
        <w:rPr>
          <w:rFonts w:eastAsia="Times New Roman"/>
          <w:color w:val="000000" w:themeColor="text1"/>
          <w:szCs w:val="20"/>
          <w:u w:color="000000" w:themeColor="text1"/>
        </w:rPr>
        <w:t xml:space="preserve">it is unlawful for </w:t>
      </w:r>
      <w:r w:rsidRPr="00805531">
        <w:rPr>
          <w:rFonts w:eastAsia="Times New Roman"/>
          <w:color w:val="000000" w:themeColor="text1"/>
          <w:szCs w:val="20"/>
          <w:u w:color="000000" w:themeColor="text1"/>
        </w:rPr>
        <w:t xml:space="preserve">a licensed </w:t>
      </w:r>
      <w:r w:rsidR="00BB37A1">
        <w:rPr>
          <w:rFonts w:eastAsia="Times New Roman"/>
          <w:color w:val="000000" w:themeColor="text1"/>
          <w:szCs w:val="20"/>
          <w:u w:color="000000" w:themeColor="text1"/>
        </w:rPr>
        <w:t>firearm</w:t>
      </w:r>
      <w:r w:rsidRPr="00805531">
        <w:rPr>
          <w:rFonts w:eastAsia="Times New Roman"/>
          <w:color w:val="000000" w:themeColor="text1"/>
          <w:szCs w:val="20"/>
          <w:u w:color="000000" w:themeColor="text1"/>
        </w:rPr>
        <w:t xml:space="preserve"> dealer </w:t>
      </w:r>
      <w:r w:rsidR="0076390E">
        <w:rPr>
          <w:rFonts w:eastAsia="Times New Roman"/>
          <w:color w:val="000000" w:themeColor="text1"/>
          <w:szCs w:val="20"/>
          <w:u w:color="000000" w:themeColor="text1"/>
        </w:rPr>
        <w:t>to</w:t>
      </w:r>
      <w:r w:rsidRPr="00805531">
        <w:rPr>
          <w:rFonts w:eastAsia="Times New Roman"/>
          <w:color w:val="000000" w:themeColor="text1"/>
          <w:szCs w:val="20"/>
          <w:u w:color="000000" w:themeColor="text1"/>
        </w:rPr>
        <w:t xml:space="preserve"> deliver a firearm to any transferee unless the </w:t>
      </w:r>
      <w:r w:rsidR="00DC5756">
        <w:rPr>
          <w:rFonts w:eastAsia="Times New Roman"/>
          <w:color w:val="000000" w:themeColor="text1"/>
          <w:szCs w:val="20"/>
          <w:u w:color="000000" w:themeColor="text1"/>
        </w:rPr>
        <w:t xml:space="preserve">licensed dealer </w:t>
      </w:r>
      <w:r w:rsidR="0076390E" w:rsidRPr="00805531">
        <w:rPr>
          <w:rFonts w:eastAsia="Times New Roman"/>
          <w:color w:val="000000" w:themeColor="text1"/>
          <w:szCs w:val="20"/>
          <w:u w:color="000000" w:themeColor="text1"/>
        </w:rPr>
        <w:t>contacts the National Instant Criminal Background Check System (NICS) to conduct a background check</w:t>
      </w:r>
      <w:r w:rsidR="0076390E">
        <w:rPr>
          <w:rFonts w:eastAsia="Times New Roman"/>
          <w:color w:val="000000" w:themeColor="text1"/>
          <w:szCs w:val="20"/>
          <w:u w:color="000000" w:themeColor="text1"/>
        </w:rPr>
        <w:t xml:space="preserve"> on the transferee and </w:t>
      </w:r>
      <w:r w:rsidR="00DC5756">
        <w:rPr>
          <w:rFonts w:eastAsia="Times New Roman"/>
          <w:color w:val="000000" w:themeColor="text1"/>
          <w:szCs w:val="20"/>
          <w:u w:color="000000" w:themeColor="text1"/>
        </w:rPr>
        <w:t xml:space="preserve">complies with </w:t>
      </w:r>
      <w:r w:rsidR="0076390E">
        <w:rPr>
          <w:rFonts w:eastAsia="Times New Roman"/>
          <w:color w:val="000000" w:themeColor="text1"/>
          <w:szCs w:val="20"/>
          <w:u w:color="000000" w:themeColor="text1"/>
        </w:rPr>
        <w:t>all</w:t>
      </w:r>
      <w:r w:rsidR="00DC5756">
        <w:rPr>
          <w:rFonts w:eastAsia="Times New Roman"/>
          <w:color w:val="000000" w:themeColor="text1"/>
          <w:szCs w:val="20"/>
          <w:u w:color="000000" w:themeColor="text1"/>
        </w:rPr>
        <w:t xml:space="preserve"> applicable provision</w:t>
      </w:r>
      <w:r w:rsidR="0076390E">
        <w:rPr>
          <w:rFonts w:eastAsia="Times New Roman"/>
          <w:color w:val="000000" w:themeColor="text1"/>
          <w:szCs w:val="20"/>
          <w:u w:color="000000" w:themeColor="text1"/>
        </w:rPr>
        <w:t>s</w:t>
      </w:r>
      <w:r w:rsidR="00DC5756">
        <w:rPr>
          <w:rFonts w:eastAsia="Times New Roman"/>
          <w:color w:val="000000" w:themeColor="text1"/>
          <w:szCs w:val="20"/>
          <w:u w:color="000000" w:themeColor="text1"/>
        </w:rPr>
        <w:t xml:space="preserve"> of 18 U</w:t>
      </w:r>
      <w:r w:rsidR="0076390E">
        <w:rPr>
          <w:rFonts w:eastAsia="Times New Roman"/>
          <w:color w:val="000000" w:themeColor="text1"/>
          <w:szCs w:val="20"/>
          <w:u w:color="000000" w:themeColor="text1"/>
        </w:rPr>
        <w:t>.S.C Section 922(t)</w:t>
      </w:r>
      <w:r w:rsidR="006D59BE">
        <w:rPr>
          <w:rFonts w:eastAsia="Times New Roman"/>
          <w:color w:val="000000" w:themeColor="text1"/>
          <w:szCs w:val="20"/>
          <w:u w:color="000000" w:themeColor="text1"/>
        </w:rPr>
        <w:t>.</w:t>
      </w:r>
    </w:p>
    <w:p w14:paraId="64BE0AD3" w14:textId="77777777" w:rsidR="006D59BE" w:rsidRDefault="006D59BE"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6D59BE">
        <w:rPr>
          <w:rFonts w:eastAsia="Times New Roman"/>
          <w:color w:val="000000" w:themeColor="text1"/>
          <w:szCs w:val="20"/>
          <w:u w:color="000000" w:themeColor="text1"/>
        </w:rPr>
        <w:t xml:space="preserve">It </w:t>
      </w:r>
      <w:r w:rsidR="0076390E">
        <w:rPr>
          <w:rFonts w:eastAsia="Times New Roman"/>
          <w:color w:val="000000" w:themeColor="text1"/>
          <w:szCs w:val="20"/>
          <w:u w:color="000000" w:themeColor="text1"/>
        </w:rPr>
        <w:t>is</w:t>
      </w:r>
      <w:r w:rsidRPr="006D59BE">
        <w:rPr>
          <w:rFonts w:eastAsia="Times New Roman"/>
          <w:color w:val="000000" w:themeColor="text1"/>
          <w:szCs w:val="20"/>
          <w:u w:color="000000" w:themeColor="text1"/>
        </w:rPr>
        <w:t xml:space="preserve"> unlawful for a licensed dealer to transfer possession of, or title to, a firearm to another person who is not so licensed unless the dealer has provided such other person with a notice of the prohibition under </w:t>
      </w:r>
      <w:r>
        <w:rPr>
          <w:rFonts w:eastAsia="Times New Roman"/>
          <w:color w:val="000000" w:themeColor="text1"/>
          <w:szCs w:val="20"/>
          <w:u w:color="000000" w:themeColor="text1"/>
        </w:rPr>
        <w:t>Section 16-23-110</w:t>
      </w:r>
      <w:r w:rsidRPr="006D59BE">
        <w:rPr>
          <w:rFonts w:eastAsia="Times New Roman"/>
          <w:color w:val="000000" w:themeColor="text1"/>
          <w:szCs w:val="20"/>
          <w:u w:color="000000" w:themeColor="text1"/>
        </w:rPr>
        <w:t xml:space="preserve">, and such </w:t>
      </w:r>
      <w:r>
        <w:rPr>
          <w:rFonts w:eastAsia="Times New Roman"/>
          <w:color w:val="000000" w:themeColor="text1"/>
          <w:szCs w:val="20"/>
          <w:u w:color="000000" w:themeColor="text1"/>
        </w:rPr>
        <w:t>transferee</w:t>
      </w:r>
      <w:r w:rsidRPr="006D59BE">
        <w:rPr>
          <w:rFonts w:eastAsia="Times New Roman"/>
          <w:color w:val="000000" w:themeColor="text1"/>
          <w:szCs w:val="20"/>
          <w:u w:color="000000" w:themeColor="text1"/>
        </w:rPr>
        <w:t xml:space="preserve"> has certified that </w:t>
      </w:r>
      <w:r>
        <w:rPr>
          <w:rFonts w:eastAsia="Times New Roman"/>
          <w:color w:val="000000" w:themeColor="text1"/>
          <w:szCs w:val="20"/>
          <w:u w:color="000000" w:themeColor="text1"/>
        </w:rPr>
        <w:t>he</w:t>
      </w:r>
      <w:r w:rsidRPr="006D59BE">
        <w:rPr>
          <w:rFonts w:eastAsia="Times New Roman"/>
          <w:color w:val="000000" w:themeColor="text1"/>
          <w:szCs w:val="20"/>
          <w:u w:color="000000" w:themeColor="text1"/>
        </w:rPr>
        <w:t xml:space="preserve"> has been provided with this notice on a form prescribed by</w:t>
      </w:r>
      <w:r>
        <w:rPr>
          <w:rFonts w:eastAsia="Times New Roman"/>
          <w:color w:val="000000" w:themeColor="text1"/>
          <w:szCs w:val="20"/>
          <w:u w:color="000000" w:themeColor="text1"/>
        </w:rPr>
        <w:t xml:space="preserve"> the South Carolina Law Enforcement Division. The </w:t>
      </w:r>
      <w:r w:rsidRPr="006D59BE">
        <w:rPr>
          <w:rFonts w:eastAsia="Times New Roman"/>
          <w:color w:val="000000" w:themeColor="text1"/>
          <w:szCs w:val="20"/>
          <w:u w:color="000000" w:themeColor="text1"/>
        </w:rPr>
        <w:t>licensed dealer</w:t>
      </w:r>
      <w:r>
        <w:rPr>
          <w:rFonts w:eastAsia="Times New Roman"/>
          <w:color w:val="000000" w:themeColor="text1"/>
          <w:szCs w:val="20"/>
          <w:u w:color="000000" w:themeColor="text1"/>
        </w:rPr>
        <w:t xml:space="preserve"> must retain a copy of the notice </w:t>
      </w:r>
      <w:r w:rsidR="001D1CA9">
        <w:rPr>
          <w:rFonts w:eastAsia="Times New Roman"/>
          <w:color w:val="000000" w:themeColor="text1"/>
          <w:szCs w:val="20"/>
          <w:u w:color="000000" w:themeColor="text1"/>
        </w:rPr>
        <w:t xml:space="preserve">certified by the transferee </w:t>
      </w:r>
      <w:r>
        <w:rPr>
          <w:rFonts w:eastAsia="Times New Roman"/>
          <w:color w:val="000000" w:themeColor="text1"/>
          <w:szCs w:val="20"/>
          <w:u w:color="000000" w:themeColor="text1"/>
        </w:rPr>
        <w:t>for at least five years.</w:t>
      </w:r>
    </w:p>
    <w:p w14:paraId="69B21EE9"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158BDD0"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r>
      <w:r>
        <w:rPr>
          <w:rFonts w:eastAsia="Times New Roman"/>
          <w:color w:val="000000" w:themeColor="text1"/>
          <w:szCs w:val="20"/>
          <w:u w:color="000000" w:themeColor="text1"/>
        </w:rPr>
        <w:t>130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 xml:space="preserve">A person who violates the provisions of this article is guilty of a Class A misdemeanor and, upon conviction, must be imprisoned not more than three years or fined not more than </w:t>
      </w:r>
      <w:r w:rsidR="004E5D35">
        <w:rPr>
          <w:rFonts w:eastAsia="Times New Roman"/>
          <w:color w:val="000000" w:themeColor="text1"/>
          <w:szCs w:val="20"/>
          <w:u w:color="000000" w:themeColor="text1"/>
        </w:rPr>
        <w:t>two</w:t>
      </w:r>
      <w:r w:rsidRPr="007E6DF8">
        <w:rPr>
          <w:rFonts w:eastAsia="Times New Roman"/>
          <w:color w:val="000000" w:themeColor="text1"/>
          <w:szCs w:val="20"/>
          <w:u w:color="000000" w:themeColor="text1"/>
        </w:rPr>
        <w:t xml:space="preserve"> thousand dollars, or both.”</w:t>
      </w:r>
    </w:p>
    <w:p w14:paraId="7476C75A" w14:textId="77777777" w:rsidR="00805531" w:rsidRPr="007E6DF8"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BCAAC07"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 xml:space="preserve">If any provision, word, phrase, or clause of this act or the application thereof to any person or circumstance is held invalid, such invalidity shall not affect the provisions, words, phrases, clauses, or applications of this act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can be given effect without the invalid provision, word, phrase, clause, or application, and, to this end, the provisions, words, phrases, and clauses of this act are declared to be severable.</w:t>
      </w:r>
    </w:p>
    <w:p w14:paraId="79364468" w14:textId="77777777" w:rsidR="00805531"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EB4F01" w14:textId="77777777" w:rsidR="009504B7" w:rsidRPr="00522CE0" w:rsidRDefault="00805531" w:rsidP="00805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9504B7">
        <w:rPr>
          <w:rFonts w:eastAsia="Times New Roman"/>
        </w:rPr>
        <w:t>.</w:t>
      </w:r>
      <w:r w:rsidR="009504B7">
        <w:rPr>
          <w:rFonts w:eastAsia="Times New Roman"/>
        </w:rPr>
        <w:tab/>
        <w:t>This act takes effect upon approval by the Governor.</w:t>
      </w:r>
    </w:p>
    <w:p w14:paraId="0A7720F5" w14:textId="5960E870" w:rsidR="00B123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7EAE30A" w14:textId="77777777" w:rsidR="002233DD" w:rsidRDefault="002233DD" w:rsidP="002233DD">
      <w:pPr>
        <w:suppressAutoHyphens/>
        <w:jc w:val="both"/>
        <w:rPr>
          <w:rFonts w:eastAsia="Times New Roman"/>
        </w:rPr>
      </w:pPr>
    </w:p>
    <w:sectPr w:rsidR="002233DD" w:rsidSect="002233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3642C" w14:textId="77777777" w:rsidR="00C15B8C" w:rsidRDefault="00C15B8C" w:rsidP="00522CE0">
      <w:r>
        <w:separator/>
      </w:r>
    </w:p>
  </w:endnote>
  <w:endnote w:type="continuationSeparator" w:id="0">
    <w:p w14:paraId="6DF6330A" w14:textId="77777777" w:rsidR="00C15B8C" w:rsidRDefault="00C15B8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051398-AC69-4052-94C1-6FC956365E5F}"/>
    <w:embedBold r:id="rId2" w:fontKey="{98D3D400-209D-41A9-A96F-3009F6E711B8}"/>
  </w:font>
  <w:font w:name="Calibri">
    <w:panose1 w:val="020F0502020204030204"/>
    <w:charset w:val="00"/>
    <w:family w:val="swiss"/>
    <w:pitch w:val="variable"/>
    <w:sig w:usb0="E00002FF" w:usb1="4000ACFF" w:usb2="00000001" w:usb3="00000000" w:csb0="0000019F" w:csb1="00000000"/>
    <w:embedRegular r:id="rId3" w:fontKey="{D2D42393-549E-43BE-8C3D-839D7B8C68DB}"/>
    <w:embedBold r:id="rId4" w:fontKey="{5C995C4B-FE46-4603-98B4-593FC4E3EC5E}"/>
  </w:font>
  <w:font w:name="Segoe UI">
    <w:panose1 w:val="020B0502040204020203"/>
    <w:charset w:val="00"/>
    <w:family w:val="swiss"/>
    <w:pitch w:val="variable"/>
    <w:sig w:usb0="E10022FF" w:usb1="C000E47F" w:usb2="00000029" w:usb3="00000000" w:csb0="000001DF" w:csb1="00000000"/>
    <w:embedRegular r:id="rId5" w:fontKey="{A2094940-5135-4BDC-8B27-965F651C04D4}"/>
  </w:font>
  <w:font w:name="Cambria">
    <w:panose1 w:val="02040503050406030204"/>
    <w:charset w:val="00"/>
    <w:family w:val="roman"/>
    <w:pitch w:val="variable"/>
    <w:sig w:usb0="E00002FF" w:usb1="400004FF" w:usb2="00000000" w:usb3="00000000" w:csb0="0000019F" w:csb1="00000000"/>
    <w:embedRegular r:id="rId6" w:fontKey="{F5299FE9-BA72-4658-A7B6-925A3D29DB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EF407" w14:textId="77777777" w:rsidR="002233DD" w:rsidRPr="00E90E0B" w:rsidRDefault="002233DD" w:rsidP="00E90E0B">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sidR="002505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1B4C6" w14:textId="77777777" w:rsidR="00C15B8C" w:rsidRDefault="00C15B8C" w:rsidP="00522CE0">
      <w:r>
        <w:separator/>
      </w:r>
    </w:p>
  </w:footnote>
  <w:footnote w:type="continuationSeparator" w:id="0">
    <w:p w14:paraId="0355C53D" w14:textId="77777777" w:rsidR="00C15B8C" w:rsidRDefault="00C15B8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REM"/>
    <w:docVar w:name="CoverAttorneyInitials" w:val="REM"/>
    <w:docVar w:name="CoverAttorneyLastName" w:val="Maldonado"/>
    <w:docVar w:name="CoverBillType" w:val="b"/>
    <w:docVar w:name="DraftFileName" w:val="JUD0038.REM.DOCX"/>
    <w:docVar w:name="DraftStenoName" w:val="Henry"/>
    <w:docVar w:name="dvBillNumber" w:val="606"/>
    <w:docVar w:name="dvBillNumberPrefix" w:val="S. "/>
    <w:docVar w:name="dvOriginalBody" w:val="Senate"/>
    <w:docVar w:name="fulldraftpath" w:val="L:\S-JUD\BILLS\Malloy\JUD0038.REM.DOCX"/>
    <w:docVar w:name="NameofBody" w:val="S"/>
    <w:docVar w:name="SenatorFolderName" w:val="Malloy"/>
    <w:docVar w:name="VGROUP2" w:val="S-JUD"/>
  </w:docVars>
  <w:rsids>
    <w:rsidRoot w:val="009504B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1CA9"/>
    <w:rsid w:val="001D3BAC"/>
    <w:rsid w:val="00206D3D"/>
    <w:rsid w:val="0021330E"/>
    <w:rsid w:val="00221A5C"/>
    <w:rsid w:val="002233DD"/>
    <w:rsid w:val="0024519E"/>
    <w:rsid w:val="00245C4E"/>
    <w:rsid w:val="0025055D"/>
    <w:rsid w:val="0026749D"/>
    <w:rsid w:val="002C5896"/>
    <w:rsid w:val="002E203D"/>
    <w:rsid w:val="002E7B2B"/>
    <w:rsid w:val="00307C2B"/>
    <w:rsid w:val="0031409E"/>
    <w:rsid w:val="0032109A"/>
    <w:rsid w:val="00333DF1"/>
    <w:rsid w:val="0033541C"/>
    <w:rsid w:val="00364389"/>
    <w:rsid w:val="003D6A5D"/>
    <w:rsid w:val="003D6E2B"/>
    <w:rsid w:val="003E4109"/>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5D35"/>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D59BE"/>
    <w:rsid w:val="00720D40"/>
    <w:rsid w:val="0073026D"/>
    <w:rsid w:val="007311B4"/>
    <w:rsid w:val="007318D4"/>
    <w:rsid w:val="00746551"/>
    <w:rsid w:val="0076390E"/>
    <w:rsid w:val="0076552B"/>
    <w:rsid w:val="00765784"/>
    <w:rsid w:val="00785E76"/>
    <w:rsid w:val="007A4390"/>
    <w:rsid w:val="007C65B0"/>
    <w:rsid w:val="007C6BB0"/>
    <w:rsid w:val="007E3B8F"/>
    <w:rsid w:val="007E5CB7"/>
    <w:rsid w:val="00805531"/>
    <w:rsid w:val="00814EED"/>
    <w:rsid w:val="008314D2"/>
    <w:rsid w:val="00834860"/>
    <w:rsid w:val="008804AE"/>
    <w:rsid w:val="00894939"/>
    <w:rsid w:val="008B2F42"/>
    <w:rsid w:val="008E185F"/>
    <w:rsid w:val="008E5870"/>
    <w:rsid w:val="008F023B"/>
    <w:rsid w:val="008F7524"/>
    <w:rsid w:val="00904E16"/>
    <w:rsid w:val="00927C62"/>
    <w:rsid w:val="00931A96"/>
    <w:rsid w:val="009504B7"/>
    <w:rsid w:val="00983951"/>
    <w:rsid w:val="00984124"/>
    <w:rsid w:val="00984640"/>
    <w:rsid w:val="00995C37"/>
    <w:rsid w:val="009A7B72"/>
    <w:rsid w:val="009C118A"/>
    <w:rsid w:val="009C2F97"/>
    <w:rsid w:val="009C6FD3"/>
    <w:rsid w:val="00A02011"/>
    <w:rsid w:val="00A1612A"/>
    <w:rsid w:val="00A35165"/>
    <w:rsid w:val="00A4011E"/>
    <w:rsid w:val="00A41565"/>
    <w:rsid w:val="00A7615B"/>
    <w:rsid w:val="00A86015"/>
    <w:rsid w:val="00AE59C8"/>
    <w:rsid w:val="00AF088A"/>
    <w:rsid w:val="00B030B6"/>
    <w:rsid w:val="00B10098"/>
    <w:rsid w:val="00B10E10"/>
    <w:rsid w:val="00B123D5"/>
    <w:rsid w:val="00B35389"/>
    <w:rsid w:val="00B43327"/>
    <w:rsid w:val="00B450FF"/>
    <w:rsid w:val="00B47304"/>
    <w:rsid w:val="00B50A88"/>
    <w:rsid w:val="00B66C95"/>
    <w:rsid w:val="00B67A46"/>
    <w:rsid w:val="00B945C5"/>
    <w:rsid w:val="00BA20EA"/>
    <w:rsid w:val="00BA3B83"/>
    <w:rsid w:val="00BB37A1"/>
    <w:rsid w:val="00BB754E"/>
    <w:rsid w:val="00BC0A56"/>
    <w:rsid w:val="00BD3B80"/>
    <w:rsid w:val="00C15B8C"/>
    <w:rsid w:val="00C23348"/>
    <w:rsid w:val="00C6454A"/>
    <w:rsid w:val="00C74052"/>
    <w:rsid w:val="00CB187A"/>
    <w:rsid w:val="00CD1843"/>
    <w:rsid w:val="00CD4339"/>
    <w:rsid w:val="00CD7C71"/>
    <w:rsid w:val="00D05246"/>
    <w:rsid w:val="00D1088B"/>
    <w:rsid w:val="00D123BB"/>
    <w:rsid w:val="00D156D2"/>
    <w:rsid w:val="00D27491"/>
    <w:rsid w:val="00D77EC0"/>
    <w:rsid w:val="00D86943"/>
    <w:rsid w:val="00DA47B9"/>
    <w:rsid w:val="00DC5756"/>
    <w:rsid w:val="00E01DB5"/>
    <w:rsid w:val="00E677A1"/>
    <w:rsid w:val="00E90E0B"/>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46FA3F"/>
  <w15:docId w15:val="{02D9EAB1-00F7-4288-8961-101B810B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15B8C"/>
    <w:rPr>
      <w:sz w:val="16"/>
      <w:szCs w:val="16"/>
    </w:rPr>
  </w:style>
  <w:style w:type="paragraph" w:styleId="CommentText">
    <w:name w:val="annotation text"/>
    <w:basedOn w:val="Normal"/>
    <w:link w:val="CommentTextChar"/>
    <w:uiPriority w:val="99"/>
    <w:semiHidden/>
    <w:unhideWhenUsed/>
    <w:rsid w:val="00C15B8C"/>
    <w:rPr>
      <w:sz w:val="20"/>
      <w:szCs w:val="20"/>
    </w:rPr>
  </w:style>
  <w:style w:type="character" w:customStyle="1" w:styleId="CommentTextChar">
    <w:name w:val="Comment Text Char"/>
    <w:basedOn w:val="DefaultParagraphFont"/>
    <w:link w:val="CommentText"/>
    <w:uiPriority w:val="99"/>
    <w:semiHidden/>
    <w:rsid w:val="00C15B8C"/>
    <w:rPr>
      <w:sz w:val="20"/>
      <w:szCs w:val="20"/>
    </w:rPr>
  </w:style>
  <w:style w:type="paragraph" w:styleId="CommentSubject">
    <w:name w:val="annotation subject"/>
    <w:basedOn w:val="CommentText"/>
    <w:next w:val="CommentText"/>
    <w:link w:val="CommentSubjectChar"/>
    <w:uiPriority w:val="99"/>
    <w:semiHidden/>
    <w:unhideWhenUsed/>
    <w:rsid w:val="00C15B8C"/>
    <w:rPr>
      <w:b/>
      <w:bCs/>
    </w:rPr>
  </w:style>
  <w:style w:type="character" w:customStyle="1" w:styleId="CommentSubjectChar">
    <w:name w:val="Comment Subject Char"/>
    <w:basedOn w:val="CommentTextChar"/>
    <w:link w:val="CommentSubject"/>
    <w:uiPriority w:val="99"/>
    <w:semiHidden/>
    <w:rsid w:val="00C15B8C"/>
    <w:rPr>
      <w:b/>
      <w:bCs/>
      <w:sz w:val="20"/>
      <w:szCs w:val="20"/>
    </w:rPr>
  </w:style>
  <w:style w:type="paragraph" w:styleId="BalloonText">
    <w:name w:val="Balloon Text"/>
    <w:basedOn w:val="Normal"/>
    <w:link w:val="BalloonTextChar"/>
    <w:uiPriority w:val="99"/>
    <w:semiHidden/>
    <w:unhideWhenUsed/>
    <w:rsid w:val="00C15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8C"/>
    <w:rPr>
      <w:rFonts w:ascii="Segoe UI" w:hAnsi="Segoe UI" w:cs="Segoe UI"/>
      <w:sz w:val="18"/>
      <w:szCs w:val="18"/>
    </w:rPr>
  </w:style>
  <w:style w:type="paragraph" w:styleId="Revision">
    <w:name w:val="Revision"/>
    <w:hidden/>
    <w:uiPriority w:val="99"/>
    <w:semiHidden/>
    <w:rsid w:val="00CD4339"/>
  </w:style>
  <w:style w:type="character" w:styleId="Hyperlink">
    <w:name w:val="Hyperlink"/>
    <w:basedOn w:val="DefaultParagraphFont"/>
    <w:uiPriority w:val="99"/>
    <w:unhideWhenUsed/>
    <w:rsid w:val="00223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864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6&amp;session=123&amp;summary=B" TargetMode="External"/><Relationship Id="rId3" Type="http://schemas.openxmlformats.org/officeDocument/2006/relationships/webSettings" Target="webSettings.xml"/><Relationship Id="rId7" Type="http://schemas.openxmlformats.org/officeDocument/2006/relationships/hyperlink" Target="file:///h:\sj\201903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06_201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1071</Words>
  <Characters>5505</Characters>
  <Application>Microsoft Office Word</Application>
  <DocSecurity>0</DocSecurity>
  <Lines>158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606: Firearms - South Carolina Legislature Online</dc:title>
  <dc:subject/>
  <dc:creator>Bob Maldonado</dc:creator>
  <cp:keywords/>
  <dc:description/>
  <cp:lastModifiedBy>S Volk</cp:lastModifiedBy>
  <cp:revision>2</cp:revision>
  <dcterms:created xsi:type="dcterms:W3CDTF">2019-03-11T16:46:00Z</dcterms:created>
  <dcterms:modified xsi:type="dcterms:W3CDTF">2019-03-11T16:46:00Z</dcterms:modified>
</cp:coreProperties>
</file>