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5AD" w:rsidRDefault="00D005AD" w:rsidP="00D005AD">
      <w:pPr>
        <w:widowControl w:val="0"/>
        <w:jc w:val="center"/>
      </w:pPr>
      <w:r w:rsidRPr="00D005AD">
        <w:rPr>
          <w:b/>
        </w:rPr>
        <w:t>South Carolina General Assembly</w:t>
      </w:r>
    </w:p>
    <w:p w:rsidR="00D005AD" w:rsidRDefault="00D005AD" w:rsidP="00D005AD">
      <w:pPr>
        <w:widowControl w:val="0"/>
        <w:jc w:val="center"/>
      </w:pPr>
      <w:r>
        <w:t>123rd Session, 2019-2020</w:t>
      </w:r>
    </w:p>
    <w:p w:rsidR="00D005AD" w:rsidRDefault="00D005AD" w:rsidP="00D005AD">
      <w:pPr>
        <w:widowControl w:val="0"/>
        <w:jc w:val="left"/>
      </w:pPr>
    </w:p>
    <w:p w:rsidR="00D005AD" w:rsidRDefault="00D005AD" w:rsidP="00D005AD">
      <w:pPr>
        <w:widowControl w:val="0"/>
        <w:jc w:val="left"/>
        <w:rPr>
          <w:b/>
        </w:rPr>
      </w:pPr>
      <w:r w:rsidRPr="00D005AD">
        <w:rPr>
          <w:b/>
        </w:rPr>
        <w:t>S.</w:t>
      </w:r>
      <w:r>
        <w:rPr>
          <w:b/>
        </w:rPr>
        <w:t xml:space="preserve"> </w:t>
      </w:r>
      <w:r w:rsidRPr="00D005AD">
        <w:rPr>
          <w:b/>
        </w:rPr>
        <w:t>669</w:t>
      </w:r>
    </w:p>
    <w:p w:rsidR="00D005AD" w:rsidRDefault="00D005AD" w:rsidP="00D005AD">
      <w:pPr>
        <w:widowControl w:val="0"/>
        <w:jc w:val="left"/>
        <w:rPr>
          <w:b/>
        </w:rPr>
      </w:pPr>
    </w:p>
    <w:p w:rsidR="00D005AD" w:rsidRDefault="00D005AD" w:rsidP="00D005AD">
      <w:pPr>
        <w:widowControl w:val="0"/>
        <w:jc w:val="left"/>
      </w:pPr>
      <w:r w:rsidRPr="00D005AD">
        <w:rPr>
          <w:b/>
        </w:rPr>
        <w:t>STATUS INFORMATION</w:t>
      </w:r>
    </w:p>
    <w:p w:rsidR="00D005AD" w:rsidRDefault="00D005AD" w:rsidP="00D005AD">
      <w:pPr>
        <w:widowControl w:val="0"/>
        <w:jc w:val="left"/>
      </w:pPr>
    </w:p>
    <w:p w:rsidR="00D005AD" w:rsidRDefault="00D005AD" w:rsidP="00D005AD">
      <w:pPr>
        <w:widowControl w:val="0"/>
        <w:jc w:val="left"/>
      </w:pPr>
      <w:r>
        <w:t>General Bill</w:t>
      </w:r>
    </w:p>
    <w:p w:rsidR="00D005AD" w:rsidRDefault="00D005AD" w:rsidP="00D005AD">
      <w:pPr>
        <w:widowControl w:val="0"/>
        <w:jc w:val="left"/>
      </w:pPr>
      <w:r>
        <w:t>Sponsors: Senator Campsen</w:t>
      </w:r>
    </w:p>
    <w:p w:rsidR="00D005AD" w:rsidRDefault="00D005AD" w:rsidP="00D005AD">
      <w:pPr>
        <w:widowControl w:val="0"/>
        <w:jc w:val="left"/>
      </w:pPr>
      <w:r>
        <w:t>Document Path: l:\council\bills\nl\13800zw19.docx</w:t>
      </w:r>
    </w:p>
    <w:p w:rsidR="00E103A9" w:rsidRDefault="00E103A9" w:rsidP="00D005AD">
      <w:pPr>
        <w:widowControl w:val="0"/>
        <w:jc w:val="left"/>
      </w:pPr>
      <w:r>
        <w:t>Companion/Similar bill(s): 3661</w:t>
      </w:r>
    </w:p>
    <w:p w:rsidR="00D005AD" w:rsidRDefault="00D005AD" w:rsidP="00D005AD">
      <w:pPr>
        <w:widowControl w:val="0"/>
        <w:jc w:val="left"/>
      </w:pPr>
    </w:p>
    <w:p w:rsidR="00D005AD" w:rsidRDefault="00D005AD" w:rsidP="00D005AD">
      <w:pPr>
        <w:widowControl w:val="0"/>
        <w:jc w:val="left"/>
      </w:pPr>
      <w:r>
        <w:t>Introduced in the Senate on March 14, 2019</w:t>
      </w:r>
    </w:p>
    <w:p w:rsidR="00D005AD" w:rsidRDefault="00D005AD" w:rsidP="00D005AD">
      <w:pPr>
        <w:widowControl w:val="0"/>
        <w:jc w:val="left"/>
      </w:pPr>
      <w:r>
        <w:t xml:space="preserve">Currently residing in the Senate Committee on </w:t>
      </w:r>
      <w:r w:rsidRPr="00D005AD">
        <w:rPr>
          <w:b/>
        </w:rPr>
        <w:t>Judiciary</w:t>
      </w:r>
    </w:p>
    <w:p w:rsidR="00D005AD" w:rsidRDefault="00D005AD" w:rsidP="00D005AD">
      <w:pPr>
        <w:widowControl w:val="0"/>
        <w:jc w:val="left"/>
      </w:pPr>
    </w:p>
    <w:p w:rsidR="00D005AD" w:rsidRDefault="00D005AD" w:rsidP="00D005AD">
      <w:pPr>
        <w:widowControl w:val="0"/>
        <w:jc w:val="left"/>
      </w:pPr>
      <w:r>
        <w:t xml:space="preserve">Summary: </w:t>
      </w:r>
      <w:r w:rsidR="00576457">
        <w:t>Special purpose districts</w:t>
      </w:r>
    </w:p>
    <w:p w:rsidR="00D005AD" w:rsidRDefault="00D005AD" w:rsidP="00D005AD">
      <w:pPr>
        <w:widowControl w:val="0"/>
        <w:jc w:val="left"/>
      </w:pPr>
    </w:p>
    <w:p w:rsidR="00D005AD" w:rsidRDefault="00D005AD" w:rsidP="00D005AD">
      <w:pPr>
        <w:widowControl w:val="0"/>
        <w:jc w:val="left"/>
      </w:pPr>
    </w:p>
    <w:p w:rsidR="00D005AD" w:rsidRDefault="00D005AD" w:rsidP="00D005AD">
      <w:pPr>
        <w:widowControl w:val="0"/>
        <w:tabs>
          <w:tab w:val="center" w:pos="590"/>
          <w:tab w:val="center" w:pos="1440"/>
          <w:tab w:val="left" w:pos="1872"/>
          <w:tab w:val="left" w:pos="9187"/>
        </w:tabs>
        <w:jc w:val="left"/>
      </w:pPr>
      <w:r w:rsidRPr="00D005AD">
        <w:rPr>
          <w:b/>
        </w:rPr>
        <w:t>HISTORY OF LEGISLATIVE ACTIONS</w:t>
      </w:r>
    </w:p>
    <w:p w:rsidR="00D005AD" w:rsidRDefault="00D005AD" w:rsidP="00D005AD">
      <w:pPr>
        <w:widowControl w:val="0"/>
        <w:tabs>
          <w:tab w:val="center" w:pos="590"/>
          <w:tab w:val="center" w:pos="1440"/>
          <w:tab w:val="left" w:pos="1872"/>
          <w:tab w:val="left" w:pos="9187"/>
        </w:tabs>
        <w:jc w:val="left"/>
      </w:pPr>
    </w:p>
    <w:p w:rsidR="00D005AD" w:rsidRPr="00D005AD" w:rsidRDefault="00D005AD" w:rsidP="00D005AD">
      <w:pPr>
        <w:widowControl w:val="0"/>
        <w:tabs>
          <w:tab w:val="center" w:pos="590"/>
          <w:tab w:val="center" w:pos="1440"/>
          <w:tab w:val="left" w:pos="1872"/>
          <w:tab w:val="left" w:pos="9187"/>
        </w:tabs>
        <w:jc w:val="left"/>
      </w:pPr>
      <w:r w:rsidRPr="00D005AD">
        <w:rPr>
          <w:u w:val="single"/>
        </w:rPr>
        <w:tab/>
        <w:t>Date</w:t>
      </w:r>
      <w:r w:rsidRPr="00D005AD">
        <w:rPr>
          <w:u w:val="single"/>
        </w:rPr>
        <w:tab/>
        <w:t>Body</w:t>
      </w:r>
      <w:r w:rsidRPr="00D005AD">
        <w:rPr>
          <w:u w:val="single"/>
        </w:rPr>
        <w:tab/>
        <w:t>Action Description with journal page number</w:t>
      </w:r>
      <w:r w:rsidRPr="00D005AD">
        <w:rPr>
          <w:u w:val="single"/>
        </w:rPr>
        <w:tab/>
      </w:r>
    </w:p>
    <w:p w:rsidR="00C80D2F" w:rsidRDefault="00C80D2F" w:rsidP="00C80D2F">
      <w:pPr>
        <w:widowControl w:val="0"/>
        <w:tabs>
          <w:tab w:val="right" w:pos="1008"/>
          <w:tab w:val="left" w:pos="1152"/>
          <w:tab w:val="left" w:pos="1872"/>
          <w:tab w:val="left" w:pos="9187"/>
        </w:tabs>
        <w:ind w:left="2088" w:hanging="2088"/>
      </w:pPr>
      <w:r>
        <w:tab/>
        <w:t>3/14/2019</w:t>
      </w:r>
      <w:r>
        <w:tab/>
        <w:t>Senate</w:t>
      </w:r>
      <w:r>
        <w:tab/>
      </w:r>
      <w:r w:rsidRPr="00C84D42">
        <w:t>Introduced and read first time (</w:t>
      </w:r>
      <w:hyperlink r:id="rId7" w:history="1">
        <w:r w:rsidRPr="00C84D42">
          <w:rPr>
            <w:rStyle w:val="Hyperlink"/>
          </w:rPr>
          <w:t>Senate Journal</w:t>
        </w:r>
        <w:r w:rsidRPr="00C84D42">
          <w:rPr>
            <w:rStyle w:val="Hyperlink"/>
          </w:rPr>
          <w:noBreakHyphen/>
          <w:t>page 7</w:t>
        </w:r>
      </w:hyperlink>
      <w:r w:rsidRPr="00C84D42">
        <w:t>)</w:t>
      </w:r>
    </w:p>
    <w:p w:rsidR="00C80D2F" w:rsidRDefault="00C80D2F" w:rsidP="00C80D2F">
      <w:pPr>
        <w:widowControl w:val="0"/>
        <w:tabs>
          <w:tab w:val="right" w:pos="1008"/>
          <w:tab w:val="left" w:pos="1152"/>
          <w:tab w:val="left" w:pos="1872"/>
          <w:tab w:val="left" w:pos="9187"/>
        </w:tabs>
        <w:ind w:left="2088" w:hanging="2088"/>
      </w:pPr>
      <w:r>
        <w:tab/>
        <w:t>3/14/2019</w:t>
      </w:r>
      <w:r>
        <w:tab/>
        <w:t>Senate</w:t>
      </w:r>
      <w:r>
        <w:tab/>
      </w:r>
      <w:r w:rsidRPr="00C84D42">
        <w:t>Ref</w:t>
      </w:r>
      <w:r>
        <w:t xml:space="preserve">erred to Committee on </w:t>
      </w:r>
      <w:r w:rsidRPr="00C84D42">
        <w:rPr>
          <w:b/>
        </w:rPr>
        <w:t>Judiciary</w:t>
      </w:r>
      <w:r>
        <w:t xml:space="preserve"> </w:t>
      </w:r>
      <w:r w:rsidRPr="00C84D42">
        <w:t>(</w:t>
      </w:r>
      <w:hyperlink r:id="rId8" w:history="1">
        <w:r w:rsidRPr="00C84D42">
          <w:rPr>
            <w:rStyle w:val="Hyperlink"/>
          </w:rPr>
          <w:t>Senate Journal</w:t>
        </w:r>
        <w:r w:rsidRPr="00C84D42">
          <w:rPr>
            <w:rStyle w:val="Hyperlink"/>
          </w:rPr>
          <w:noBreakHyphen/>
          <w:t>page 7</w:t>
        </w:r>
      </w:hyperlink>
      <w:r w:rsidRPr="00C84D42">
        <w:t>)</w:t>
      </w:r>
    </w:p>
    <w:p w:rsidR="00C80D2F" w:rsidRDefault="00C80D2F" w:rsidP="00C80D2F">
      <w:pPr>
        <w:widowControl w:val="0"/>
        <w:tabs>
          <w:tab w:val="right" w:pos="1008"/>
          <w:tab w:val="left" w:pos="1152"/>
          <w:tab w:val="left" w:pos="1872"/>
          <w:tab w:val="left" w:pos="9187"/>
        </w:tabs>
        <w:ind w:left="2088" w:hanging="2088"/>
      </w:pPr>
    </w:p>
    <w:p w:rsidR="00D005AD" w:rsidRDefault="00D005AD" w:rsidP="00D005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05AD">
          <w:rPr>
            <w:rStyle w:val="Hyperlink"/>
          </w:rPr>
          <w:t>legislative information</w:t>
        </w:r>
      </w:hyperlink>
      <w:r>
        <w:t xml:space="preserve"> at the website</w:t>
      </w:r>
    </w:p>
    <w:p w:rsidR="00D005AD" w:rsidRDefault="00D005AD" w:rsidP="00D005AD">
      <w:pPr>
        <w:widowControl w:val="0"/>
        <w:tabs>
          <w:tab w:val="right" w:pos="1008"/>
          <w:tab w:val="left" w:pos="1152"/>
          <w:tab w:val="left" w:pos="1872"/>
          <w:tab w:val="left" w:pos="9187"/>
        </w:tabs>
        <w:ind w:left="2088" w:hanging="2088"/>
        <w:jc w:val="left"/>
      </w:pPr>
    </w:p>
    <w:p w:rsidR="00D005AD" w:rsidRPr="00D005AD" w:rsidRDefault="00D005AD" w:rsidP="00D005AD">
      <w:pPr>
        <w:widowControl w:val="0"/>
        <w:tabs>
          <w:tab w:val="right" w:pos="1008"/>
          <w:tab w:val="left" w:pos="1152"/>
          <w:tab w:val="left" w:pos="1872"/>
          <w:tab w:val="left" w:pos="9187"/>
        </w:tabs>
        <w:ind w:left="2088" w:hanging="2088"/>
        <w:jc w:val="left"/>
      </w:pPr>
    </w:p>
    <w:p w:rsidR="00D005AD" w:rsidRDefault="00D005AD" w:rsidP="00D005AD">
      <w:pPr>
        <w:widowControl w:val="0"/>
        <w:jc w:val="left"/>
      </w:pPr>
      <w:r w:rsidRPr="00D005AD">
        <w:rPr>
          <w:b/>
        </w:rPr>
        <w:t>VERSIONS OF THIS BILL</w:t>
      </w:r>
    </w:p>
    <w:p w:rsidR="00D005AD" w:rsidRDefault="00D005AD" w:rsidP="00D005AD">
      <w:pPr>
        <w:widowControl w:val="0"/>
        <w:jc w:val="left"/>
      </w:pPr>
    </w:p>
    <w:p w:rsidR="00D005AD" w:rsidRDefault="008676AB" w:rsidP="00D005AD">
      <w:pPr>
        <w:widowControl w:val="0"/>
        <w:jc w:val="left"/>
      </w:pPr>
      <w:hyperlink r:id="rId10" w:history="1">
        <w:r w:rsidR="00D005AD">
          <w:rPr>
            <w:rStyle w:val="Hyperlink"/>
          </w:rPr>
          <w:t>3/14/2019</w:t>
        </w:r>
      </w:hyperlink>
    </w:p>
    <w:p w:rsidR="00D005AD" w:rsidRDefault="00D005AD" w:rsidP="00D005AD"/>
    <w:p w:rsidR="00D005AD" w:rsidRDefault="00D005AD" w:rsidP="00D005AD">
      <w:pPr>
        <w:sectPr w:rsidR="00D005AD" w:rsidSect="00D005AD">
          <w:pgSz w:w="12240" w:h="15840" w:code="1"/>
          <w:pgMar w:top="1080" w:right="1440" w:bottom="1080" w:left="1440" w:header="720" w:footer="720" w:gutter="0"/>
          <w:cols w:space="720"/>
          <w:noEndnote/>
          <w:docGrid w:linePitch="360"/>
        </w:sectPr>
      </w:pPr>
    </w:p>
    <w:p w:rsidR="00566D03" w:rsidRDefault="00566D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6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54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F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496">
        <w:t xml:space="preserve">TO AMEND </w:t>
      </w:r>
      <w:r>
        <w:t>THE CODE OF LAWS OF SOUTH CAROLINA, 1976, BY ADDING SECTION 5</w:t>
      </w:r>
      <w:r w:rsidR="00B66E0B">
        <w:noBreakHyphen/>
      </w:r>
      <w:r>
        <w:t>3</w:t>
      </w:r>
      <w:r w:rsidR="00B66E0B">
        <w:noBreakHyphen/>
      </w:r>
      <w:r>
        <w:t xml:space="preserve">320 SO AS TO CLARIFY THE MEANING OF THE TERM “CONTIGUOUS” WHEN A MUNICIPALITY THAT IS LOCATED ENTIRELY WITHIN THE BORDERS OF A SPECIAL PURPOSE DISTRICT </w:t>
      </w:r>
      <w:r w:rsidRPr="00B54496">
        <w:t xml:space="preserve">ANNEXES </w:t>
      </w:r>
      <w:r>
        <w:t>UNINCORPORATED PROPERTY THAT IS ALSO LOCATED WITHIN THE SAME SPECIAL PURPOSE DISTRICT AS THE ANNEXING MUNICIPALITY</w:t>
      </w:r>
      <w:r w:rsidRPr="00B54496">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Pr="00242B62" w:rsidRDefault="00171F6F" w:rsidP="00171F6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42B62">
        <w:rPr>
          <w:sz w:val="22"/>
          <w:szCs w:val="22"/>
        </w:rPr>
        <w:t>Whereas,</w:t>
      </w:r>
      <w:r w:rsidRPr="00242B62">
        <w:rPr>
          <w:i/>
          <w:sz w:val="22"/>
          <w:szCs w:val="22"/>
        </w:rPr>
        <w:t xml:space="preserve"> </w:t>
      </w:r>
      <w:r w:rsidRPr="00242B62">
        <w:rPr>
          <w:sz w:val="22"/>
          <w:szCs w:val="22"/>
        </w:rPr>
        <w:t>past annexation practices of some municipalities have created breaks in the contiguity of special purpose districts, resulting in “donut holes”; and</w:t>
      </w:r>
    </w:p>
    <w:p w:rsidR="00171F6F" w:rsidRPr="00B54496"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special purpose districts often provide </w:t>
      </w:r>
      <w:r w:rsidRPr="00B54496">
        <w:t xml:space="preserve">local government services across </w:t>
      </w:r>
      <w:r>
        <w:t xml:space="preserve">these </w:t>
      </w:r>
      <w:r w:rsidRPr="00B54496">
        <w:t>breaks in contiguity; and</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some of the </w:t>
      </w:r>
      <w:r w:rsidRPr="004F3F49">
        <w:t>voters in a special purpose district</w:t>
      </w:r>
      <w:r>
        <w:t xml:space="preserve"> </w:t>
      </w:r>
      <w:r w:rsidRPr="004F3F49">
        <w:t xml:space="preserve">have been incorporated within a municipality, and they continue to vote for the governing board of a district </w:t>
      </w:r>
      <w:r>
        <w:t>that</w:t>
      </w:r>
      <w:r w:rsidRPr="004F3F49">
        <w:t xml:space="preserve"> determines the allocation </w:t>
      </w:r>
      <w:r>
        <w:t xml:space="preserve">and cost </w:t>
      </w:r>
      <w:r w:rsidRPr="004F3F49">
        <w:t>of</w:t>
      </w:r>
      <w:r>
        <w:t xml:space="preserve"> local government services, the </w:t>
      </w:r>
      <w:r w:rsidRPr="004F3F49">
        <w:t xml:space="preserve">voters in the </w:t>
      </w:r>
      <w:r>
        <w:t xml:space="preserve">unincorporated area of the </w:t>
      </w:r>
      <w:r w:rsidRPr="004F3F49">
        <w:t>district are left at a disadvantage because they have no ability to influence the policies of the municipality which may impact the good of the entire district; and</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4F3F49">
        <w:t>allo</w:t>
      </w:r>
      <w:r>
        <w:t xml:space="preserve">wing residents of unincorporated areas of the special purpose district to annex to the municipality would allow them </w:t>
      </w:r>
      <w:r>
        <w:lastRenderedPageBreak/>
        <w:t xml:space="preserve">representation </w:t>
      </w:r>
      <w:r w:rsidRPr="004F3F49">
        <w:t xml:space="preserve">in the municipal government and provide for </w:t>
      </w:r>
      <w:r>
        <w:t>a greater community of interest;</w:t>
      </w:r>
      <w:r w:rsidRPr="004F3F49">
        <w:t xml:space="preserve"> and</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 xml:space="preserve">Whereas, in Tovey v. City of Charleston, 237 S.C. 475, 484, 117 S.E.2d 872, 875 (1961), the South Carolina Supreme Court held that there is no requirement of compactness or unity or regularity of shape of the boundaries of a municipality and that </w:t>
      </w:r>
      <w:r>
        <w:t>these</w:t>
      </w:r>
      <w:r w:rsidRPr="00B54496">
        <w:t xml:space="preserve"> matters are best left to the determination of the elected officials and voters of the municipality and the territory proposed to be annexed; and</w:t>
      </w:r>
    </w:p>
    <w:p w:rsidR="00171F6F" w:rsidRPr="00B54496"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it is a matter best left to the elected officials and voters of the municipality, special purpose district, and the area to be annexed whether the contemplated addition is readily accessible to the municipality or whether the cont</w:t>
      </w:r>
      <w:r>
        <w:t xml:space="preserve">emplated annexation would cause </w:t>
      </w:r>
      <w:r w:rsidRPr="00B54496">
        <w:t>difficulties in the administration of the affairs of the municipality or special purpose district or result in undue hardship to any citizen.  Now, therefore,</w:t>
      </w:r>
    </w:p>
    <w:p w:rsidR="00171F6F" w:rsidRDefault="00171F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40F" w:rsidRDefault="00C354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40F" w:rsidRDefault="00C354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C3540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71F6F">
        <w:tab/>
        <w:t>Chapter 3, Title 5 of the 1976 Code is amended by adding:</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“Section 5</w:t>
      </w:r>
      <w:r w:rsidR="00B66E0B">
        <w:noBreakHyphen/>
      </w:r>
      <w:r w:rsidRPr="00F11813">
        <w:t>3</w:t>
      </w:r>
      <w:r w:rsidR="00B66E0B">
        <w:noBreakHyphen/>
      </w:r>
      <w:r w:rsidRPr="00F11813">
        <w:t>320.</w:t>
      </w:r>
      <w:r>
        <w:tab/>
        <w:t>(A)</w:t>
      </w:r>
      <w:r>
        <w:tab/>
      </w:r>
      <w:r w:rsidRPr="008C5DF7">
        <w:t xml:space="preserve">If a municipality is </w:t>
      </w:r>
      <w:r>
        <w:t xml:space="preserve">located entirely </w:t>
      </w:r>
      <w:r w:rsidRPr="008C5DF7">
        <w:t>within the area of a special purpose district and a property in the unincorporated area of the special purpose district would be adjacent with the municipality and share a continuous border but for an intervening break in the contiguity of the area of the special purpose di</w:t>
      </w:r>
      <w:r>
        <w:t>strict, then that property is deemed</w:t>
      </w:r>
      <w:r w:rsidRPr="008C5DF7">
        <w:t xml:space="preserve"> to be contiguous to the municipality and may be annexed to the municipality using the methods provided for in this chapter.</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(B)</w:t>
      </w:r>
      <w:r w:rsidRPr="00F11813">
        <w:tab/>
        <w:t>For purposes of this section</w:t>
      </w:r>
      <w:r>
        <w:t>:</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66E0B" w:rsidRPr="00B66E0B">
        <w:t>‘</w:t>
      </w:r>
      <w:r>
        <w:t>s</w:t>
      </w:r>
      <w:r w:rsidRPr="00F11813">
        <w:t>pecial purpose district</w:t>
      </w:r>
      <w:r w:rsidR="00B66E0B" w:rsidRPr="00B66E0B">
        <w:t>’</w:t>
      </w:r>
      <w:r w:rsidRPr="00F11813">
        <w:t xml:space="preserve"> means any district as defined by Section 4</w:t>
      </w:r>
      <w:r w:rsidR="00B66E0B">
        <w:noBreakHyphen/>
      </w:r>
      <w:r w:rsidRPr="00F11813">
        <w:t>8</w:t>
      </w:r>
      <w:r w:rsidR="00B66E0B">
        <w:noBreakHyphen/>
      </w:r>
      <w:r w:rsidRPr="00F11813">
        <w:t>10 t</w:t>
      </w:r>
      <w:r>
        <w:t>hat has an elected governing body; and</w:t>
      </w:r>
    </w:p>
    <w:p w:rsidR="00171F6F" w:rsidRDefault="00171F6F" w:rsidP="0017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area of a special purpose district is that area where residents are eligible to vote for the governing body of the special purpose district.”</w:t>
      </w:r>
    </w:p>
    <w:p w:rsidR="00C3540F" w:rsidRDefault="00C354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40F" w:rsidRDefault="00C354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F6F">
        <w:t>2</w:t>
      </w:r>
      <w:r>
        <w:t>.</w:t>
      </w:r>
      <w:r>
        <w:tab/>
        <w:t>This act takes effect upon approval by the Governor.</w:t>
      </w:r>
    </w:p>
    <w:p w:rsidR="00D2229E" w:rsidRDefault="00B66E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05AD" w:rsidRDefault="00D005AD" w:rsidP="00D005AD">
      <w:pPr>
        <w:suppressAutoHyphens/>
      </w:pPr>
    </w:p>
    <w:sectPr w:rsidR="00D005AD" w:rsidSect="00D005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40F" w:rsidRDefault="00C3540F" w:rsidP="009F0C77">
      <w:r>
        <w:separator/>
      </w:r>
    </w:p>
  </w:endnote>
  <w:endnote w:type="continuationSeparator" w:id="0">
    <w:p w:rsidR="00C3540F" w:rsidRDefault="00C354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AAB4A1-EBC0-49F7-9441-3C6D5D2F8FB1}"/>
    <w:embedBold r:id="rId2" w:fontKey="{A74C9BB9-5AFE-4B6D-9460-815E69B0A4D7}"/>
    <w:embedItalic r:id="rId3" w:fontKey="{F072C324-16D9-4B1B-A161-82AB1E1299FA}"/>
  </w:font>
  <w:font w:name="Calibri">
    <w:panose1 w:val="020F0502020204030204"/>
    <w:charset w:val="00"/>
    <w:family w:val="swiss"/>
    <w:pitch w:val="variable"/>
    <w:sig w:usb0="E00002FF" w:usb1="4000ACFF" w:usb2="00000001" w:usb3="00000000" w:csb0="0000019F" w:csb1="00000000"/>
    <w:embedRegular r:id="rId4" w:fontKey="{6F2BC6DC-50DE-497F-A97B-88A96FE233A8}"/>
  </w:font>
  <w:font w:name="Segoe UI">
    <w:panose1 w:val="020B0502040204020203"/>
    <w:charset w:val="00"/>
    <w:family w:val="swiss"/>
    <w:pitch w:val="variable"/>
    <w:sig w:usb0="E10022FF" w:usb1="C000E47F" w:usb2="00000029" w:usb3="00000000" w:csb0="000001DF" w:csb1="00000000"/>
    <w:embedRegular r:id="rId5" w:fontKey="{B2D7C58B-ED33-4B37-B5D0-72F05F3D0498}"/>
  </w:font>
  <w:font w:name="Cambria">
    <w:panose1 w:val="02040503050406030204"/>
    <w:charset w:val="00"/>
    <w:family w:val="roman"/>
    <w:pitch w:val="variable"/>
    <w:sig w:usb0="E00002FF" w:usb1="400004FF" w:usb2="00000000" w:usb3="00000000" w:csb0="0000019F" w:csb1="00000000"/>
    <w:embedRegular r:id="rId6" w:fontKey="{E41024B1-918A-438E-9DEA-1C59AF05C3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5AD" w:rsidRPr="00566D03" w:rsidRDefault="00D005AD" w:rsidP="00566D03">
    <w:pPr>
      <w:pStyle w:val="Footer"/>
      <w:tabs>
        <w:tab w:val="clear" w:pos="4680"/>
        <w:tab w:val="clear" w:pos="9360"/>
        <w:tab w:val="center" w:pos="2995"/>
      </w:tabs>
      <w:spacing w:before="120"/>
    </w:pPr>
    <w:r>
      <w:t>[669]</w:t>
    </w:r>
    <w:r>
      <w:tab/>
    </w:r>
    <w:r>
      <w:fldChar w:fldCharType="begin"/>
    </w:r>
    <w:r>
      <w:instrText xml:space="preserve"> PAGE  \* MERGEFORMAT </w:instrText>
    </w:r>
    <w:r>
      <w:fldChar w:fldCharType="separate"/>
    </w:r>
    <w:r w:rsidR="005764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40F" w:rsidRDefault="00C3540F" w:rsidP="009F0C77">
      <w:r>
        <w:separator/>
      </w:r>
    </w:p>
  </w:footnote>
  <w:footnote w:type="continuationSeparator" w:id="0">
    <w:p w:rsidR="00C3540F" w:rsidRDefault="00C354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00ZW19"/>
    <w:docVar w:name="CoverBillType" w:val="b"/>
    <w:docVar w:name="DocPath" w:val="L:\Council\bills\NL\13800ZW19.DOCX"/>
    <w:docVar w:name="dvBillNumber" w:val="669"/>
    <w:docVar w:name="dvBillNumberPrefix" w:val="S. "/>
    <w:docVar w:name="dvOriginalBody" w:val="Senate"/>
    <w:docVar w:name="dvSteno" w:val="NL"/>
    <w:docVar w:name="NameofBody" w:val="s"/>
    <w:docVar w:name="vGroup2" w:val="Council"/>
  </w:docVars>
  <w:rsids>
    <w:rsidRoot w:val="00C3540F"/>
    <w:rsid w:val="000263D9"/>
    <w:rsid w:val="00026C9A"/>
    <w:rsid w:val="000965A1"/>
    <w:rsid w:val="000C487D"/>
    <w:rsid w:val="000E1785"/>
    <w:rsid w:val="000F39F2"/>
    <w:rsid w:val="001023A4"/>
    <w:rsid w:val="0010776B"/>
    <w:rsid w:val="0012554A"/>
    <w:rsid w:val="00133E66"/>
    <w:rsid w:val="00134ACF"/>
    <w:rsid w:val="00144E15"/>
    <w:rsid w:val="00171F6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66D03"/>
    <w:rsid w:val="0057645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6E0B"/>
    <w:rsid w:val="00B741CB"/>
    <w:rsid w:val="00B87AF8"/>
    <w:rsid w:val="00B934F3"/>
    <w:rsid w:val="00BB6347"/>
    <w:rsid w:val="00BD2134"/>
    <w:rsid w:val="00C038D8"/>
    <w:rsid w:val="00C045DD"/>
    <w:rsid w:val="00C3136F"/>
    <w:rsid w:val="00C3483A"/>
    <w:rsid w:val="00C3540F"/>
    <w:rsid w:val="00C74E9D"/>
    <w:rsid w:val="00C80D2F"/>
    <w:rsid w:val="00C82FD3"/>
    <w:rsid w:val="00CC6B7B"/>
    <w:rsid w:val="00CD3619"/>
    <w:rsid w:val="00CF4447"/>
    <w:rsid w:val="00D005AD"/>
    <w:rsid w:val="00D2229E"/>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3A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487F59-BD8D-4808-A961-5B21F66B5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171F6F"/>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B66E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E0B"/>
    <w:rPr>
      <w:rFonts w:ascii="Segoe UI" w:eastAsia="Times New Roman" w:hAnsi="Segoe UI" w:cs="Segoe UI"/>
      <w:sz w:val="18"/>
      <w:szCs w:val="18"/>
    </w:rPr>
  </w:style>
  <w:style w:type="character" w:styleId="Hyperlink">
    <w:name w:val="Hyperlink"/>
    <w:basedOn w:val="DefaultParagraphFont"/>
    <w:uiPriority w:val="99"/>
    <w:unhideWhenUsed/>
    <w:rsid w:val="00D005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69_201903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6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3420F-058A-463E-894B-B7374FE59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233F2084.dotm</Template>
  <TotalTime>0</TotalTime>
  <Pages>3</Pages>
  <Words>645</Words>
  <Characters>3459</Characters>
  <Application>Microsoft Office Word</Application>
  <DocSecurity>0</DocSecurity>
  <Lines>115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669: Special purpose districts - South Carolina Legislature Online</dc:title>
  <dc:subject/>
  <dc:creator>Nancy Lee</dc:creator>
  <cp:keywords/>
  <dc:description/>
  <cp:lastModifiedBy>S Volk</cp:lastModifiedBy>
  <cp:revision>2</cp:revision>
  <cp:lastPrinted>2019-01-29T21:10:00Z</cp:lastPrinted>
  <dcterms:created xsi:type="dcterms:W3CDTF">2019-03-18T15:32:00Z</dcterms:created>
  <dcterms:modified xsi:type="dcterms:W3CDTF">2019-03-18T15:32:00Z</dcterms:modified>
</cp:coreProperties>
</file>