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478C" w:rsidRDefault="00AD478C" w:rsidP="00AD478C">
      <w:pPr>
        <w:widowControl w:val="0"/>
        <w:jc w:val="center"/>
      </w:pPr>
      <w:r w:rsidRPr="00AD478C">
        <w:rPr>
          <w:b/>
        </w:rPr>
        <w:t>South Carolina General Assembly</w:t>
      </w:r>
    </w:p>
    <w:p w:rsidR="00AD478C" w:rsidRDefault="00AD478C" w:rsidP="00AD478C">
      <w:pPr>
        <w:widowControl w:val="0"/>
        <w:jc w:val="center"/>
      </w:pPr>
      <w:r>
        <w:t>123rd Session, 2019-2020</w:t>
      </w:r>
    </w:p>
    <w:p w:rsidR="00AD478C" w:rsidRDefault="00AD478C" w:rsidP="00AD478C">
      <w:pPr>
        <w:widowControl w:val="0"/>
        <w:jc w:val="left"/>
      </w:pPr>
    </w:p>
    <w:p w:rsidR="00AD478C" w:rsidRDefault="00AD478C" w:rsidP="00AD478C">
      <w:pPr>
        <w:widowControl w:val="0"/>
        <w:jc w:val="left"/>
        <w:rPr>
          <w:b/>
        </w:rPr>
      </w:pPr>
      <w:r w:rsidRPr="00AD478C">
        <w:rPr>
          <w:b/>
        </w:rPr>
        <w:t>S.</w:t>
      </w:r>
      <w:r>
        <w:rPr>
          <w:b/>
        </w:rPr>
        <w:t xml:space="preserve"> </w:t>
      </w:r>
      <w:r w:rsidRPr="00AD478C">
        <w:rPr>
          <w:b/>
        </w:rPr>
        <w:t>879</w:t>
      </w:r>
    </w:p>
    <w:p w:rsidR="00AD478C" w:rsidRDefault="00AD478C" w:rsidP="00AD478C">
      <w:pPr>
        <w:widowControl w:val="0"/>
        <w:jc w:val="left"/>
        <w:rPr>
          <w:b/>
        </w:rPr>
      </w:pPr>
    </w:p>
    <w:p w:rsidR="00AD478C" w:rsidRDefault="00AD478C" w:rsidP="00AD478C">
      <w:pPr>
        <w:widowControl w:val="0"/>
        <w:jc w:val="left"/>
      </w:pPr>
      <w:r w:rsidRPr="00AD478C">
        <w:rPr>
          <w:b/>
        </w:rPr>
        <w:t>STATUS INFORMATION</w:t>
      </w:r>
    </w:p>
    <w:p w:rsidR="00AD478C" w:rsidRDefault="00AD478C" w:rsidP="00AD478C">
      <w:pPr>
        <w:widowControl w:val="0"/>
        <w:jc w:val="left"/>
      </w:pPr>
    </w:p>
    <w:p w:rsidR="00AD478C" w:rsidRDefault="00AD478C" w:rsidP="00AD478C">
      <w:pPr>
        <w:widowControl w:val="0"/>
        <w:jc w:val="left"/>
      </w:pPr>
      <w:r>
        <w:t>General Bill</w:t>
      </w:r>
    </w:p>
    <w:p w:rsidR="00AD478C" w:rsidRDefault="00EF3FF9" w:rsidP="00AD478C">
      <w:pPr>
        <w:widowControl w:val="0"/>
        <w:jc w:val="left"/>
      </w:pPr>
      <w:r>
        <w:t>Sponsors: Senators Cromer, Talley, Rice, Allen, Shealy, Turner, Alexander, Scott, M.B. Matthews and Reese</w:t>
      </w:r>
    </w:p>
    <w:p w:rsidR="00AD478C" w:rsidRDefault="00AD478C" w:rsidP="00AD478C">
      <w:pPr>
        <w:widowControl w:val="0"/>
        <w:jc w:val="left"/>
      </w:pPr>
      <w:r>
        <w:t>Document Path: l:\council\bills\rt\17670sa20.docx</w:t>
      </w:r>
    </w:p>
    <w:p w:rsidR="001E69A9" w:rsidRDefault="001E69A9" w:rsidP="00AD478C">
      <w:pPr>
        <w:widowControl w:val="0"/>
        <w:jc w:val="left"/>
      </w:pPr>
      <w:r>
        <w:t>Companion/Similar bill(s): 424, 4133</w:t>
      </w:r>
    </w:p>
    <w:p w:rsidR="00AD478C" w:rsidRDefault="00AD478C" w:rsidP="00AD478C">
      <w:pPr>
        <w:widowControl w:val="0"/>
        <w:jc w:val="left"/>
      </w:pPr>
    </w:p>
    <w:p w:rsidR="004B0AB8" w:rsidRDefault="004B0AB8" w:rsidP="00AD478C">
      <w:pPr>
        <w:widowControl w:val="0"/>
        <w:jc w:val="left"/>
      </w:pPr>
      <w:r>
        <w:t>Introduced in the Senate on January 14, 2020</w:t>
      </w:r>
    </w:p>
    <w:p w:rsidR="004B0AB8" w:rsidRPr="004B0AB8" w:rsidRDefault="004B0AB8" w:rsidP="00AD478C">
      <w:pPr>
        <w:widowControl w:val="0"/>
        <w:jc w:val="left"/>
      </w:pPr>
      <w:r>
        <w:t xml:space="preserve">Currently residing in the Senate Committee on </w:t>
      </w:r>
      <w:r w:rsidRPr="004B0AB8">
        <w:rPr>
          <w:b/>
        </w:rPr>
        <w:t>Finance</w:t>
      </w:r>
    </w:p>
    <w:p w:rsidR="004B0AB8" w:rsidRDefault="004B0AB8" w:rsidP="00AD478C">
      <w:pPr>
        <w:widowControl w:val="0"/>
        <w:jc w:val="left"/>
      </w:pPr>
    </w:p>
    <w:p w:rsidR="00AD478C" w:rsidRDefault="00DC468F" w:rsidP="00AD478C">
      <w:pPr>
        <w:widowControl w:val="0"/>
        <w:jc w:val="left"/>
      </w:pPr>
      <w:r>
        <w:t>Summary: Community development tax credit</w:t>
      </w:r>
    </w:p>
    <w:p w:rsidR="00AD478C" w:rsidRDefault="00AD478C" w:rsidP="00AD478C">
      <w:pPr>
        <w:widowControl w:val="0"/>
        <w:jc w:val="left"/>
      </w:pPr>
    </w:p>
    <w:p w:rsidR="00AD478C" w:rsidRDefault="00AD478C" w:rsidP="00AD478C">
      <w:pPr>
        <w:widowControl w:val="0"/>
        <w:jc w:val="left"/>
      </w:pPr>
    </w:p>
    <w:p w:rsidR="00AD478C" w:rsidRDefault="00AD478C" w:rsidP="00AD478C">
      <w:pPr>
        <w:widowControl w:val="0"/>
        <w:tabs>
          <w:tab w:val="center" w:pos="590"/>
          <w:tab w:val="center" w:pos="1440"/>
          <w:tab w:val="left" w:pos="1872"/>
          <w:tab w:val="left" w:pos="9187"/>
        </w:tabs>
        <w:jc w:val="left"/>
      </w:pPr>
      <w:r w:rsidRPr="00AD478C">
        <w:rPr>
          <w:b/>
        </w:rPr>
        <w:t>HISTORY OF LEGISLATIVE ACTIONS</w:t>
      </w:r>
    </w:p>
    <w:p w:rsidR="00AD478C" w:rsidRDefault="00AD478C" w:rsidP="00AD478C">
      <w:pPr>
        <w:widowControl w:val="0"/>
        <w:tabs>
          <w:tab w:val="center" w:pos="590"/>
          <w:tab w:val="center" w:pos="1440"/>
          <w:tab w:val="left" w:pos="1872"/>
          <w:tab w:val="left" w:pos="9187"/>
        </w:tabs>
        <w:jc w:val="left"/>
      </w:pPr>
    </w:p>
    <w:p w:rsidR="00AD478C" w:rsidRPr="00AD478C" w:rsidRDefault="00AD478C" w:rsidP="00AD478C">
      <w:pPr>
        <w:widowControl w:val="0"/>
        <w:tabs>
          <w:tab w:val="center" w:pos="590"/>
          <w:tab w:val="center" w:pos="1440"/>
          <w:tab w:val="left" w:pos="1872"/>
          <w:tab w:val="left" w:pos="9187"/>
        </w:tabs>
        <w:jc w:val="left"/>
      </w:pPr>
      <w:r w:rsidRPr="00AD478C">
        <w:rPr>
          <w:u w:val="single"/>
        </w:rPr>
        <w:tab/>
        <w:t>Date</w:t>
      </w:r>
      <w:r w:rsidRPr="00AD478C">
        <w:rPr>
          <w:u w:val="single"/>
        </w:rPr>
        <w:tab/>
        <w:t>Body</w:t>
      </w:r>
      <w:r w:rsidRPr="00AD478C">
        <w:rPr>
          <w:u w:val="single"/>
        </w:rPr>
        <w:tab/>
        <w:t>Action Description with journal page number</w:t>
      </w:r>
      <w:r w:rsidRPr="00AD478C">
        <w:rPr>
          <w:u w:val="single"/>
        </w:rPr>
        <w:tab/>
      </w:r>
    </w:p>
    <w:p w:rsidR="00F83F39" w:rsidRDefault="00F83F39" w:rsidP="00F83F39">
      <w:pPr>
        <w:widowControl w:val="0"/>
        <w:tabs>
          <w:tab w:val="right" w:pos="1008"/>
          <w:tab w:val="left" w:pos="1152"/>
          <w:tab w:val="left" w:pos="1872"/>
          <w:tab w:val="left" w:pos="9187"/>
        </w:tabs>
        <w:ind w:left="2088" w:hanging="2088"/>
      </w:pPr>
      <w:r>
        <w:tab/>
        <w:t>12/11/2019</w:t>
      </w:r>
      <w:r>
        <w:tab/>
        <w:t>Senate</w:t>
      </w:r>
      <w:r>
        <w:tab/>
        <w:t>Prefiled</w:t>
      </w:r>
    </w:p>
    <w:p w:rsidR="00F83F39" w:rsidRDefault="00F83F39" w:rsidP="00F83F39">
      <w:pPr>
        <w:widowControl w:val="0"/>
        <w:tabs>
          <w:tab w:val="right" w:pos="1008"/>
          <w:tab w:val="left" w:pos="1152"/>
          <w:tab w:val="left" w:pos="1872"/>
          <w:tab w:val="left" w:pos="9187"/>
        </w:tabs>
        <w:ind w:left="2088" w:hanging="2088"/>
      </w:pPr>
      <w:r>
        <w:tab/>
        <w:t>12/11/2019</w:t>
      </w:r>
      <w:r>
        <w:tab/>
        <w:t>Senate</w:t>
      </w:r>
      <w:r>
        <w:tab/>
        <w:t xml:space="preserve">Referred to Committee on </w:t>
      </w:r>
      <w:r w:rsidRPr="002C6D6D">
        <w:rPr>
          <w:b/>
        </w:rPr>
        <w:t>Finance</w:t>
      </w:r>
    </w:p>
    <w:p w:rsidR="00F83F39" w:rsidRDefault="00F83F39" w:rsidP="00F83F39">
      <w:pPr>
        <w:widowControl w:val="0"/>
        <w:tabs>
          <w:tab w:val="right" w:pos="1008"/>
          <w:tab w:val="left" w:pos="1152"/>
          <w:tab w:val="left" w:pos="1872"/>
          <w:tab w:val="left" w:pos="9187"/>
        </w:tabs>
        <w:ind w:left="2088" w:hanging="2088"/>
      </w:pPr>
      <w:r>
        <w:tab/>
        <w:t>1/14/2020</w:t>
      </w:r>
      <w:r>
        <w:tab/>
        <w:t>Senate</w:t>
      </w:r>
      <w:r>
        <w:tab/>
        <w:t>Introduced and read first time (</w:t>
      </w:r>
      <w:hyperlink r:id="rId7" w:history="1">
        <w:r w:rsidRPr="002C6D6D">
          <w:rPr>
            <w:rStyle w:val="Hyperlink"/>
          </w:rPr>
          <w:t>Senate Journal</w:t>
        </w:r>
        <w:r w:rsidRPr="002C6D6D">
          <w:rPr>
            <w:rStyle w:val="Hyperlink"/>
          </w:rPr>
          <w:noBreakHyphen/>
          <w:t>page 24</w:t>
        </w:r>
      </w:hyperlink>
      <w:r>
        <w:t>)</w:t>
      </w:r>
    </w:p>
    <w:p w:rsidR="00F83F39" w:rsidRDefault="00F83F39" w:rsidP="00F83F39">
      <w:pPr>
        <w:widowControl w:val="0"/>
        <w:tabs>
          <w:tab w:val="right" w:pos="1008"/>
          <w:tab w:val="left" w:pos="1152"/>
          <w:tab w:val="left" w:pos="1872"/>
          <w:tab w:val="left" w:pos="9187"/>
        </w:tabs>
        <w:ind w:left="2088" w:hanging="2088"/>
      </w:pPr>
      <w:r>
        <w:tab/>
        <w:t>1/14/2020</w:t>
      </w:r>
      <w:r>
        <w:tab/>
        <w:t>Senate</w:t>
      </w:r>
      <w:r>
        <w:tab/>
        <w:t xml:space="preserve">Referred to Committee on </w:t>
      </w:r>
      <w:r w:rsidRPr="002C6D6D">
        <w:rPr>
          <w:b/>
        </w:rPr>
        <w:t>Finance</w:t>
      </w:r>
      <w:r>
        <w:t xml:space="preserve"> (</w:t>
      </w:r>
      <w:hyperlink r:id="rId8" w:history="1">
        <w:r w:rsidRPr="002C6D6D">
          <w:rPr>
            <w:rStyle w:val="Hyperlink"/>
          </w:rPr>
          <w:t>Senate Journal</w:t>
        </w:r>
        <w:r w:rsidRPr="002C6D6D">
          <w:rPr>
            <w:rStyle w:val="Hyperlink"/>
          </w:rPr>
          <w:noBreakHyphen/>
          <w:t>page 24</w:t>
        </w:r>
      </w:hyperlink>
      <w:r>
        <w:t>)</w:t>
      </w:r>
    </w:p>
    <w:p w:rsidR="00F83F39" w:rsidRDefault="00F83F39" w:rsidP="00F83F39">
      <w:pPr>
        <w:widowControl w:val="0"/>
        <w:tabs>
          <w:tab w:val="right" w:pos="1008"/>
          <w:tab w:val="left" w:pos="1152"/>
          <w:tab w:val="left" w:pos="1872"/>
          <w:tab w:val="left" w:pos="9187"/>
        </w:tabs>
        <w:ind w:left="2088" w:hanging="2088"/>
      </w:pPr>
    </w:p>
    <w:p w:rsidR="00AD478C" w:rsidRDefault="00AD478C" w:rsidP="00AD478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D478C">
          <w:rPr>
            <w:rStyle w:val="Hyperlink"/>
          </w:rPr>
          <w:t>legislative information</w:t>
        </w:r>
      </w:hyperlink>
      <w:r>
        <w:t xml:space="preserve"> at the website</w:t>
      </w:r>
    </w:p>
    <w:p w:rsidR="00AD478C" w:rsidRDefault="00AD478C" w:rsidP="00AD478C">
      <w:pPr>
        <w:widowControl w:val="0"/>
        <w:tabs>
          <w:tab w:val="right" w:pos="1008"/>
          <w:tab w:val="left" w:pos="1152"/>
          <w:tab w:val="left" w:pos="1872"/>
          <w:tab w:val="left" w:pos="9187"/>
        </w:tabs>
        <w:ind w:left="2088" w:hanging="2088"/>
        <w:jc w:val="left"/>
      </w:pPr>
    </w:p>
    <w:p w:rsidR="00AD478C" w:rsidRPr="00AD478C" w:rsidRDefault="00AD478C" w:rsidP="00AD478C">
      <w:pPr>
        <w:widowControl w:val="0"/>
        <w:tabs>
          <w:tab w:val="right" w:pos="1008"/>
          <w:tab w:val="left" w:pos="1152"/>
          <w:tab w:val="left" w:pos="1872"/>
          <w:tab w:val="left" w:pos="9187"/>
        </w:tabs>
        <w:ind w:left="2088" w:hanging="2088"/>
        <w:jc w:val="left"/>
      </w:pPr>
    </w:p>
    <w:p w:rsidR="00AD478C" w:rsidRDefault="00AD478C" w:rsidP="00AD478C">
      <w:pPr>
        <w:widowControl w:val="0"/>
        <w:jc w:val="left"/>
      </w:pPr>
      <w:r w:rsidRPr="00AD478C">
        <w:rPr>
          <w:b/>
        </w:rPr>
        <w:t>VERSIONS OF THIS BILL</w:t>
      </w:r>
    </w:p>
    <w:p w:rsidR="00AD478C" w:rsidRDefault="00AD478C" w:rsidP="00AD478C">
      <w:pPr>
        <w:widowControl w:val="0"/>
        <w:jc w:val="left"/>
      </w:pPr>
    </w:p>
    <w:p w:rsidR="00AD478C" w:rsidRDefault="00E07359" w:rsidP="00AD478C">
      <w:pPr>
        <w:widowControl w:val="0"/>
        <w:jc w:val="left"/>
      </w:pPr>
      <w:hyperlink r:id="rId10" w:history="1">
        <w:r w:rsidR="00AD478C">
          <w:rPr>
            <w:rStyle w:val="Hyperlink"/>
          </w:rPr>
          <w:t>12/11/2019</w:t>
        </w:r>
      </w:hyperlink>
    </w:p>
    <w:p w:rsidR="00AD478C" w:rsidRDefault="00AD478C" w:rsidP="00AD478C"/>
    <w:p w:rsidR="00AD478C" w:rsidRDefault="00AD478C" w:rsidP="00AD478C">
      <w:pPr>
        <w:sectPr w:rsidR="00AD478C" w:rsidSect="00AD478C">
          <w:pgSz w:w="12240" w:h="15840" w:code="1"/>
          <w:pgMar w:top="1080" w:right="1440" w:bottom="1080" w:left="1440" w:header="720" w:footer="720" w:gutter="0"/>
          <w:cols w:space="720"/>
          <w:noEndnote/>
          <w:docGrid w:linePitch="360"/>
        </w:sectPr>
      </w:pPr>
    </w:p>
    <w:p w:rsidR="00C42B2F" w:rsidRDefault="00C42B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2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9136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1BCB" w:rsidRPr="00BC7864" w:rsidRDefault="00231BCB" w:rsidP="00231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C7864">
        <w:rPr>
          <w:color w:val="000000" w:themeColor="text1"/>
          <w:u w:color="000000" w:themeColor="text1"/>
        </w:rPr>
        <w:t>TO AMEND SECTION 12</w:t>
      </w:r>
      <w:r w:rsidR="00EB5F79">
        <w:rPr>
          <w:color w:val="000000" w:themeColor="text1"/>
          <w:u w:color="000000" w:themeColor="text1"/>
        </w:rPr>
        <w:noBreakHyphen/>
      </w:r>
      <w:r w:rsidRPr="00BC7864">
        <w:rPr>
          <w:color w:val="000000" w:themeColor="text1"/>
          <w:u w:color="000000" w:themeColor="text1"/>
        </w:rPr>
        <w:t>6</w:t>
      </w:r>
      <w:r w:rsidR="00EB5F79">
        <w:rPr>
          <w:color w:val="000000" w:themeColor="text1"/>
          <w:u w:color="000000" w:themeColor="text1"/>
        </w:rPr>
        <w:noBreakHyphen/>
      </w:r>
      <w:r w:rsidRPr="00BC7864">
        <w:rPr>
          <w:color w:val="000000" w:themeColor="text1"/>
          <w:u w:color="000000" w:themeColor="text1"/>
        </w:rPr>
        <w:t>3530,</w:t>
      </w:r>
      <w:r w:rsidR="00EB5F79">
        <w:rPr>
          <w:color w:val="000000" w:themeColor="text1"/>
          <w:u w:color="000000" w:themeColor="text1"/>
        </w:rPr>
        <w:t xml:space="preserve"> AS AMENDED</w:t>
      </w:r>
      <w:r w:rsidR="00E63B1C">
        <w:rPr>
          <w:color w:val="000000" w:themeColor="text1"/>
          <w:u w:color="000000" w:themeColor="text1"/>
        </w:rPr>
        <w:t>,</w:t>
      </w:r>
      <w:r w:rsidRPr="00BC7864">
        <w:rPr>
          <w:color w:val="000000" w:themeColor="text1"/>
          <w:u w:color="000000" w:themeColor="text1"/>
        </w:rPr>
        <w:t xml:space="preserve"> CODE OF LAWS OF SOUTH CAROLINA, 1976, RELATING TO COMMUNITY DEVELOPMENT TAX CREDITS, SO AS TO DELETE AN AGGREGATE CREDIT PRO</w:t>
      </w:r>
      <w:r>
        <w:rPr>
          <w:color w:val="000000" w:themeColor="text1"/>
          <w:u w:color="000000" w:themeColor="text1"/>
        </w:rPr>
        <w:t>VISION AND SET AN ANNUAL LIMIT.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91369" w:rsidRDefault="00B913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91369" w:rsidRDefault="00B913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1BCB" w:rsidRPr="00BC7864" w:rsidRDefault="00B91369" w:rsidP="00231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31BCB" w:rsidRPr="00BC7864">
        <w:rPr>
          <w:color w:val="000000" w:themeColor="text1"/>
          <w:u w:color="000000" w:themeColor="text1"/>
        </w:rPr>
        <w:t>Section 12</w:t>
      </w:r>
      <w:r w:rsidR="00EB5F79">
        <w:rPr>
          <w:color w:val="000000" w:themeColor="text1"/>
          <w:u w:color="000000" w:themeColor="text1"/>
        </w:rPr>
        <w:noBreakHyphen/>
      </w:r>
      <w:r w:rsidR="00231BCB" w:rsidRPr="00BC7864">
        <w:rPr>
          <w:color w:val="000000" w:themeColor="text1"/>
          <w:u w:color="000000" w:themeColor="text1"/>
        </w:rPr>
        <w:t>6</w:t>
      </w:r>
      <w:r w:rsidR="00EB5F79">
        <w:rPr>
          <w:color w:val="000000" w:themeColor="text1"/>
          <w:u w:color="000000" w:themeColor="text1"/>
        </w:rPr>
        <w:noBreakHyphen/>
      </w:r>
      <w:r w:rsidR="00231BCB" w:rsidRPr="00BC7864">
        <w:rPr>
          <w:color w:val="000000" w:themeColor="text1"/>
          <w:u w:color="000000" w:themeColor="text1"/>
        </w:rPr>
        <w:t>3530(B) of the 1976 Code</w:t>
      </w:r>
      <w:r w:rsidR="00EB5F79">
        <w:rPr>
          <w:color w:val="000000" w:themeColor="text1"/>
          <w:u w:color="000000" w:themeColor="text1"/>
        </w:rPr>
        <w:t>, as last amended by Act 77 of 2019,</w:t>
      </w:r>
      <w:r w:rsidR="00231BCB" w:rsidRPr="00BC7864">
        <w:rPr>
          <w:color w:val="000000" w:themeColor="text1"/>
          <w:u w:color="000000" w:themeColor="text1"/>
        </w:rPr>
        <w:t xml:space="preserve"> is</w:t>
      </w:r>
      <w:r w:rsidR="00EB5F79">
        <w:rPr>
          <w:color w:val="000000" w:themeColor="text1"/>
          <w:u w:color="000000" w:themeColor="text1"/>
        </w:rPr>
        <w:t xml:space="preserve"> further</w:t>
      </w:r>
      <w:r w:rsidR="00231BCB" w:rsidRPr="00BC7864">
        <w:rPr>
          <w:color w:val="000000" w:themeColor="text1"/>
          <w:u w:color="000000" w:themeColor="text1"/>
        </w:rPr>
        <w:t xml:space="preserve"> amended to read:</w:t>
      </w:r>
    </w:p>
    <w:p w:rsidR="00231BCB" w:rsidRPr="00BC7864" w:rsidRDefault="00231BCB" w:rsidP="00231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1BCB" w:rsidRPr="00BC7864" w:rsidRDefault="00231BCB" w:rsidP="00231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7864">
        <w:rPr>
          <w:color w:val="000000" w:themeColor="text1"/>
          <w:u w:color="000000" w:themeColor="text1"/>
        </w:rPr>
        <w:tab/>
        <w:t>“(B)</w:t>
      </w:r>
      <w:r w:rsidRPr="00BC7864">
        <w:rPr>
          <w:strike/>
          <w:color w:val="000000" w:themeColor="text1"/>
          <w:u w:color="000000" w:themeColor="text1"/>
        </w:rPr>
        <w:t>(1)</w:t>
      </w:r>
      <w:r w:rsidRPr="00BC7864">
        <w:rPr>
          <w:color w:val="000000" w:themeColor="text1"/>
          <w:u w:color="000000" w:themeColor="text1"/>
        </w:rPr>
        <w:tab/>
        <w:t xml:space="preserve">The total amount of credits allowed pursuant to this section may not exceed in the aggregate </w:t>
      </w:r>
      <w:r w:rsidRPr="00BC7864">
        <w:rPr>
          <w:strike/>
          <w:color w:val="000000" w:themeColor="text1"/>
          <w:u w:color="000000" w:themeColor="text1"/>
        </w:rPr>
        <w:t>five million dollars for all taxpayers and all calendar years and one million dollars for all taxpayers in one calendar year.</w:t>
      </w:r>
    </w:p>
    <w:p w:rsidR="00231BCB" w:rsidRPr="00BC7864" w:rsidRDefault="00231BCB" w:rsidP="00231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C7864">
        <w:rPr>
          <w:color w:val="000000" w:themeColor="text1"/>
          <w:u w:color="000000" w:themeColor="text1"/>
        </w:rPr>
        <w:tab/>
      </w:r>
      <w:r w:rsidRPr="00BC7864">
        <w:rPr>
          <w:color w:val="000000" w:themeColor="text1"/>
          <w:u w:color="000000" w:themeColor="text1"/>
        </w:rPr>
        <w:tab/>
      </w:r>
      <w:r w:rsidRPr="00BC7864">
        <w:rPr>
          <w:strike/>
          <w:color w:val="000000" w:themeColor="text1"/>
          <w:u w:color="000000" w:themeColor="text1"/>
        </w:rPr>
        <w:t>(2)</w:t>
      </w:r>
      <w:r w:rsidRPr="00BC7864">
        <w:rPr>
          <w:color w:val="000000" w:themeColor="text1"/>
          <w:u w:color="000000" w:themeColor="text1"/>
        </w:rPr>
        <w:tab/>
      </w:r>
      <w:r w:rsidRPr="00BC7864">
        <w:rPr>
          <w:strike/>
          <w:color w:val="000000" w:themeColor="text1"/>
          <w:u w:color="000000" w:themeColor="text1"/>
        </w:rPr>
        <w:t>Notwithstanding item (1), the aggregate limit for all taxpayers in all tax years set forth in item (1) is increased by one million dollars. This additional one million dollars may only be used for credits earned and certificates issued in tax years beginning after 2018</w:t>
      </w:r>
      <w:r w:rsidRPr="00BC7864">
        <w:rPr>
          <w:color w:val="000000" w:themeColor="text1"/>
          <w:u w:val="single" w:color="000000" w:themeColor="text1"/>
        </w:rPr>
        <w:t>:</w:t>
      </w:r>
    </w:p>
    <w:p w:rsidR="00231BCB" w:rsidRPr="00BC7864" w:rsidRDefault="00231BCB" w:rsidP="00231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C7864">
        <w:rPr>
          <w:color w:val="000000" w:themeColor="text1"/>
          <w:u w:color="000000" w:themeColor="text1"/>
        </w:rPr>
        <w:tab/>
      </w:r>
      <w:r w:rsidRPr="00BC7864">
        <w:rPr>
          <w:color w:val="000000" w:themeColor="text1"/>
          <w:u w:color="000000" w:themeColor="text1"/>
        </w:rPr>
        <w:tab/>
      </w:r>
      <w:r w:rsidRPr="00BC7864">
        <w:rPr>
          <w:color w:val="000000" w:themeColor="text1"/>
          <w:u w:val="single" w:color="000000" w:themeColor="text1"/>
        </w:rPr>
        <w:t>(1)</w:t>
      </w:r>
      <w:r w:rsidRPr="00BC7864">
        <w:rPr>
          <w:color w:val="000000" w:themeColor="text1"/>
          <w:u w:color="000000" w:themeColor="text1"/>
        </w:rPr>
        <w:tab/>
      </w:r>
      <w:r w:rsidRPr="00BC7864">
        <w:rPr>
          <w:color w:val="000000" w:themeColor="text1"/>
          <w:u w:val="single" w:color="000000" w:themeColor="text1"/>
        </w:rPr>
        <w:t>two million dollars for all taxpayers in tax year 2020; and</w:t>
      </w:r>
    </w:p>
    <w:p w:rsidR="00231BCB" w:rsidRPr="00BC7864" w:rsidRDefault="00231BCB" w:rsidP="00231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7864">
        <w:rPr>
          <w:color w:val="000000" w:themeColor="text1"/>
          <w:u w:color="000000" w:themeColor="text1"/>
        </w:rPr>
        <w:tab/>
      </w:r>
      <w:r w:rsidRPr="00BC7864">
        <w:rPr>
          <w:color w:val="000000" w:themeColor="text1"/>
          <w:u w:color="000000" w:themeColor="text1"/>
        </w:rPr>
        <w:tab/>
      </w:r>
      <w:r w:rsidRPr="00BC7864">
        <w:rPr>
          <w:color w:val="000000" w:themeColor="text1"/>
          <w:u w:val="single" w:color="000000" w:themeColor="text1"/>
        </w:rPr>
        <w:t>(2)</w:t>
      </w:r>
      <w:r w:rsidRPr="00BC7864">
        <w:rPr>
          <w:color w:val="000000" w:themeColor="text1"/>
          <w:u w:color="000000" w:themeColor="text1"/>
        </w:rPr>
        <w:tab/>
      </w:r>
      <w:r w:rsidRPr="00BC7864">
        <w:rPr>
          <w:color w:val="000000" w:themeColor="text1"/>
          <w:u w:val="single" w:color="000000" w:themeColor="text1"/>
        </w:rPr>
        <w:t>three million dollars for all taxpayers in tax years after 2020</w:t>
      </w:r>
      <w:r w:rsidRPr="00BC7864">
        <w:rPr>
          <w:color w:val="000000" w:themeColor="text1"/>
          <w:u w:color="000000" w:themeColor="text1"/>
        </w:rPr>
        <w:t>.”</w:t>
      </w:r>
    </w:p>
    <w:p w:rsidR="00B91369" w:rsidRDefault="00B913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369" w:rsidRDefault="00B913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31BCB">
        <w:t>2</w:t>
      </w:r>
      <w:r>
        <w:t>.</w:t>
      </w:r>
      <w:r>
        <w:tab/>
        <w:t>This act takes effect upon approval by the Governor.</w:t>
      </w:r>
    </w:p>
    <w:p w:rsidR="00AE4B2D" w:rsidRDefault="00EB5F7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478C" w:rsidRDefault="00AD478C" w:rsidP="00AD478C">
      <w:pPr>
        <w:suppressAutoHyphens/>
      </w:pPr>
    </w:p>
    <w:sectPr w:rsidR="00AD478C" w:rsidSect="00AD478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1369" w:rsidRDefault="00B91369" w:rsidP="009F0C77">
      <w:r>
        <w:separator/>
      </w:r>
    </w:p>
  </w:endnote>
  <w:endnote w:type="continuationSeparator" w:id="0">
    <w:p w:rsidR="00B91369" w:rsidRDefault="00B9136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CBE07C5-718D-42E5-9A53-B91CF47C50AD}"/>
    <w:embedBold r:id="rId2" w:fontKey="{15512A95-F19E-4C58-84B0-B8B96B9C7926}"/>
  </w:font>
  <w:font w:name="Calibri">
    <w:panose1 w:val="020F0502020204030204"/>
    <w:charset w:val="00"/>
    <w:family w:val="swiss"/>
    <w:pitch w:val="variable"/>
    <w:sig w:usb0="E0002EFF" w:usb1="C000247B" w:usb2="00000009" w:usb3="00000000" w:csb0="000001FF" w:csb1="00000000"/>
    <w:embedRegular r:id="rId3" w:fontKey="{EB758AC4-23E4-4810-A522-E95D451441EA}"/>
  </w:font>
  <w:font w:name="Segoe UI">
    <w:panose1 w:val="020B0502040204020203"/>
    <w:charset w:val="00"/>
    <w:family w:val="swiss"/>
    <w:pitch w:val="variable"/>
    <w:sig w:usb0="E4002EFF" w:usb1="C000E47F" w:usb2="00000009" w:usb3="00000000" w:csb0="000001FF" w:csb1="00000000"/>
    <w:embedRegular r:id="rId4" w:fontKey="{0272852B-9089-4410-9B97-0C131F2A8492}"/>
  </w:font>
  <w:font w:name="Cambria">
    <w:panose1 w:val="02040503050406030204"/>
    <w:charset w:val="00"/>
    <w:family w:val="roman"/>
    <w:pitch w:val="variable"/>
    <w:sig w:usb0="E00006FF" w:usb1="420024FF" w:usb2="02000000" w:usb3="00000000" w:csb0="0000019F" w:csb1="00000000"/>
    <w:embedRegular r:id="rId5" w:fontKey="{80A9AE60-45C0-4335-B2AB-198CFF08602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478C" w:rsidRPr="00C42B2F" w:rsidRDefault="00AD478C" w:rsidP="00C42B2F">
    <w:pPr>
      <w:pStyle w:val="Footer"/>
      <w:tabs>
        <w:tab w:val="clear" w:pos="4680"/>
        <w:tab w:val="clear" w:pos="9360"/>
        <w:tab w:val="center" w:pos="2995"/>
      </w:tabs>
      <w:spacing w:before="120"/>
    </w:pPr>
    <w:r>
      <w:t>[879]</w:t>
    </w:r>
    <w:r>
      <w:tab/>
    </w:r>
    <w:r>
      <w:fldChar w:fldCharType="begin"/>
    </w:r>
    <w:r>
      <w:instrText xml:space="preserve"> PAGE  \* MERGEFORMAT </w:instrText>
    </w:r>
    <w:r>
      <w:fldChar w:fldCharType="separate"/>
    </w:r>
    <w:r w:rsidR="00EF3FF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1369" w:rsidRDefault="00B91369" w:rsidP="009F0C77">
      <w:r>
        <w:separator/>
      </w:r>
    </w:p>
  </w:footnote>
  <w:footnote w:type="continuationSeparator" w:id="0">
    <w:p w:rsidR="00B91369" w:rsidRDefault="00B9136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670SA20"/>
    <w:docVar w:name="CoverBillType" w:val="b"/>
    <w:docVar w:name="DocPath" w:val="L:\Council\bills\RT\17670SA20.DOCX"/>
    <w:docVar w:name="dvBillNumber" w:val="879"/>
    <w:docVar w:name="dvBillNumberPrefix" w:val="S. "/>
    <w:docVar w:name="dvOriginalBody" w:val="Senate"/>
    <w:docVar w:name="dvSteno" w:val="RT"/>
    <w:docVar w:name="NameofBody" w:val="s"/>
    <w:docVar w:name="vGroup2" w:val="Council"/>
  </w:docVars>
  <w:rsids>
    <w:rsidRoot w:val="00B91369"/>
    <w:rsid w:val="000263D9"/>
    <w:rsid w:val="00026C9A"/>
    <w:rsid w:val="000965A1"/>
    <w:rsid w:val="000C487D"/>
    <w:rsid w:val="000E1785"/>
    <w:rsid w:val="000F39F2"/>
    <w:rsid w:val="00100ACD"/>
    <w:rsid w:val="001023A4"/>
    <w:rsid w:val="0010776B"/>
    <w:rsid w:val="00133E66"/>
    <w:rsid w:val="00134ACF"/>
    <w:rsid w:val="00144E15"/>
    <w:rsid w:val="001A4A62"/>
    <w:rsid w:val="001A681E"/>
    <w:rsid w:val="001D08F2"/>
    <w:rsid w:val="001E69A9"/>
    <w:rsid w:val="002037CA"/>
    <w:rsid w:val="002047A2"/>
    <w:rsid w:val="00231BCB"/>
    <w:rsid w:val="002321B6"/>
    <w:rsid w:val="0023696B"/>
    <w:rsid w:val="00247C13"/>
    <w:rsid w:val="00250967"/>
    <w:rsid w:val="002759C5"/>
    <w:rsid w:val="00277DEE"/>
    <w:rsid w:val="00280D88"/>
    <w:rsid w:val="00294ABE"/>
    <w:rsid w:val="002A3EB4"/>
    <w:rsid w:val="00325348"/>
    <w:rsid w:val="00336239"/>
    <w:rsid w:val="00393688"/>
    <w:rsid w:val="003D411E"/>
    <w:rsid w:val="003E3C1E"/>
    <w:rsid w:val="003E442B"/>
    <w:rsid w:val="003E6148"/>
    <w:rsid w:val="003E7D04"/>
    <w:rsid w:val="00400EAA"/>
    <w:rsid w:val="0041760A"/>
    <w:rsid w:val="004203D7"/>
    <w:rsid w:val="00423F46"/>
    <w:rsid w:val="00461588"/>
    <w:rsid w:val="004809EE"/>
    <w:rsid w:val="004B0AB8"/>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D191D"/>
    <w:rsid w:val="006E02F9"/>
    <w:rsid w:val="006F3F76"/>
    <w:rsid w:val="00753C04"/>
    <w:rsid w:val="00756946"/>
    <w:rsid w:val="00757F80"/>
    <w:rsid w:val="00771EEC"/>
    <w:rsid w:val="00786819"/>
    <w:rsid w:val="007A325A"/>
    <w:rsid w:val="007B6C34"/>
    <w:rsid w:val="007C3099"/>
    <w:rsid w:val="007E72BE"/>
    <w:rsid w:val="007F1523"/>
    <w:rsid w:val="007F509E"/>
    <w:rsid w:val="007F5799"/>
    <w:rsid w:val="007F6947"/>
    <w:rsid w:val="00834A12"/>
    <w:rsid w:val="00872729"/>
    <w:rsid w:val="008F4429"/>
    <w:rsid w:val="00932670"/>
    <w:rsid w:val="009352BB"/>
    <w:rsid w:val="009821C2"/>
    <w:rsid w:val="00990668"/>
    <w:rsid w:val="009B397B"/>
    <w:rsid w:val="009F0C77"/>
    <w:rsid w:val="009F4DD1"/>
    <w:rsid w:val="00A64E80"/>
    <w:rsid w:val="00A741D9"/>
    <w:rsid w:val="00A85589"/>
    <w:rsid w:val="00A9741D"/>
    <w:rsid w:val="00AB0576"/>
    <w:rsid w:val="00AD478C"/>
    <w:rsid w:val="00AD4B17"/>
    <w:rsid w:val="00AE4B2D"/>
    <w:rsid w:val="00B26FA6"/>
    <w:rsid w:val="00B741CB"/>
    <w:rsid w:val="00B87AF8"/>
    <w:rsid w:val="00B91369"/>
    <w:rsid w:val="00B934F3"/>
    <w:rsid w:val="00BB6347"/>
    <w:rsid w:val="00BD2134"/>
    <w:rsid w:val="00C038D8"/>
    <w:rsid w:val="00C045DD"/>
    <w:rsid w:val="00C3136F"/>
    <w:rsid w:val="00C3483A"/>
    <w:rsid w:val="00C42B2F"/>
    <w:rsid w:val="00C74E9D"/>
    <w:rsid w:val="00C82FD3"/>
    <w:rsid w:val="00CA43E5"/>
    <w:rsid w:val="00CC6B7B"/>
    <w:rsid w:val="00CD3619"/>
    <w:rsid w:val="00CF4447"/>
    <w:rsid w:val="00D239F9"/>
    <w:rsid w:val="00D24C61"/>
    <w:rsid w:val="00D405E7"/>
    <w:rsid w:val="00D40DD2"/>
    <w:rsid w:val="00D41D56"/>
    <w:rsid w:val="00D6260D"/>
    <w:rsid w:val="00D6662B"/>
    <w:rsid w:val="00D95E2F"/>
    <w:rsid w:val="00D970A9"/>
    <w:rsid w:val="00DB3AC0"/>
    <w:rsid w:val="00DC468F"/>
    <w:rsid w:val="00DC6813"/>
    <w:rsid w:val="00DE68F0"/>
    <w:rsid w:val="00DF3845"/>
    <w:rsid w:val="00DF7E17"/>
    <w:rsid w:val="00E437DA"/>
    <w:rsid w:val="00E63093"/>
    <w:rsid w:val="00E63B1C"/>
    <w:rsid w:val="00EB00A2"/>
    <w:rsid w:val="00EB1BF3"/>
    <w:rsid w:val="00EB5F79"/>
    <w:rsid w:val="00EF3EEE"/>
    <w:rsid w:val="00EF3FF9"/>
    <w:rsid w:val="00F149A7"/>
    <w:rsid w:val="00F50BAF"/>
    <w:rsid w:val="00F52C10"/>
    <w:rsid w:val="00F81FFD"/>
    <w:rsid w:val="00F83F39"/>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359466-C0FE-4E83-BBA4-002311027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63B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3B1C"/>
    <w:rPr>
      <w:rFonts w:ascii="Segoe UI" w:eastAsia="Times New Roman" w:hAnsi="Segoe UI" w:cs="Segoe UI"/>
      <w:sz w:val="18"/>
      <w:szCs w:val="18"/>
    </w:rPr>
  </w:style>
  <w:style w:type="character" w:styleId="Hyperlink">
    <w:name w:val="Hyperlink"/>
    <w:basedOn w:val="DefaultParagraphFont"/>
    <w:uiPriority w:val="99"/>
    <w:unhideWhenUsed/>
    <w:rsid w:val="00AD478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879_2019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87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7E56F5-0C91-4B26-8237-B676446DB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A59D3925</Template>
  <TotalTime>0</TotalTime>
  <Pages>2</Pages>
  <Words>358</Words>
  <Characters>1862</Characters>
  <Application>Microsoft Office Word</Application>
  <DocSecurity>0</DocSecurity>
  <Lines>43</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879: Subject not yet available - South Carolina Legislature Online</dc:title>
  <dc:subject/>
  <dc:creator>Rebecca Turner</dc:creator>
  <cp:keywords/>
  <dc:description/>
  <cp:lastModifiedBy>S Wilson</cp:lastModifiedBy>
  <cp:revision>2</cp:revision>
  <cp:lastPrinted>2019-12-03T21:44:00Z</cp:lastPrinted>
  <dcterms:created xsi:type="dcterms:W3CDTF">2020-02-20T17:08:00Z</dcterms:created>
  <dcterms:modified xsi:type="dcterms:W3CDTF">2020-02-20T17:08:00Z</dcterms:modified>
</cp:coreProperties>
</file>