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A35" w:rsidRDefault="00E46A35" w:rsidP="00E46A35">
      <w:pPr>
        <w:widowControl w:val="0"/>
        <w:jc w:val="center"/>
      </w:pPr>
      <w:r w:rsidRPr="00E46A35">
        <w:rPr>
          <w:b/>
        </w:rPr>
        <w:t>South Carolina General Assembly</w:t>
      </w:r>
    </w:p>
    <w:p w:rsidR="00E46A35" w:rsidRDefault="00E46A35" w:rsidP="00E46A35">
      <w:pPr>
        <w:widowControl w:val="0"/>
        <w:jc w:val="center"/>
      </w:pPr>
      <w:r>
        <w:t>123rd Session, 2019-2020</w:t>
      </w:r>
    </w:p>
    <w:p w:rsidR="00E46A35" w:rsidRDefault="00E46A35" w:rsidP="00E46A35">
      <w:pPr>
        <w:widowControl w:val="0"/>
      </w:pPr>
    </w:p>
    <w:p w:rsidR="00E46A35" w:rsidRDefault="00E46A35" w:rsidP="00E46A35">
      <w:pPr>
        <w:widowControl w:val="0"/>
        <w:rPr>
          <w:b/>
        </w:rPr>
      </w:pPr>
      <w:r w:rsidRPr="00E46A35">
        <w:rPr>
          <w:b/>
        </w:rPr>
        <w:t>S.</w:t>
      </w:r>
      <w:r>
        <w:rPr>
          <w:b/>
        </w:rPr>
        <w:t xml:space="preserve"> </w:t>
      </w:r>
      <w:r w:rsidRPr="00E46A35">
        <w:rPr>
          <w:b/>
        </w:rPr>
        <w:t>916</w:t>
      </w:r>
    </w:p>
    <w:p w:rsidR="00E46A35" w:rsidRDefault="00E46A35" w:rsidP="00E46A35">
      <w:pPr>
        <w:widowControl w:val="0"/>
        <w:rPr>
          <w:b/>
        </w:rPr>
      </w:pPr>
    </w:p>
    <w:p w:rsidR="00E46A35" w:rsidRDefault="00E46A35" w:rsidP="00E46A35">
      <w:pPr>
        <w:widowControl w:val="0"/>
      </w:pPr>
      <w:r w:rsidRPr="00E46A35">
        <w:rPr>
          <w:b/>
        </w:rPr>
        <w:t>STATUS INFORMATION</w:t>
      </w:r>
    </w:p>
    <w:p w:rsidR="00E46A35" w:rsidRDefault="00E46A35" w:rsidP="00E46A35">
      <w:pPr>
        <w:widowControl w:val="0"/>
      </w:pPr>
    </w:p>
    <w:p w:rsidR="00E46A35" w:rsidRDefault="00E46A35" w:rsidP="00E46A35">
      <w:pPr>
        <w:widowControl w:val="0"/>
      </w:pPr>
      <w:r>
        <w:t>General Bill</w:t>
      </w:r>
    </w:p>
    <w:p w:rsidR="00E46A35" w:rsidRDefault="00E46A35" w:rsidP="00E46A35">
      <w:pPr>
        <w:widowControl w:val="0"/>
      </w:pPr>
      <w:r>
        <w:t>Sponsors: Senator Hembree</w:t>
      </w:r>
    </w:p>
    <w:p w:rsidR="00E46A35" w:rsidRDefault="00E46A35" w:rsidP="00E46A35">
      <w:pPr>
        <w:widowControl w:val="0"/>
      </w:pPr>
      <w:r>
        <w:t>Document Path: l:\s-jud\bills\hembree\jud0079.mf.docx</w:t>
      </w:r>
    </w:p>
    <w:p w:rsidR="00E46A35" w:rsidRDefault="00E46A35" w:rsidP="00E46A35">
      <w:pPr>
        <w:widowControl w:val="0"/>
      </w:pPr>
    </w:p>
    <w:p w:rsidR="00B55673" w:rsidRDefault="00B55673" w:rsidP="00E46A35">
      <w:pPr>
        <w:widowControl w:val="0"/>
      </w:pPr>
      <w:r>
        <w:t>Introduced in the Senate on January 14, 2020</w:t>
      </w:r>
    </w:p>
    <w:p w:rsidR="00B55673" w:rsidRPr="00B55673" w:rsidRDefault="00B55673" w:rsidP="00E46A35">
      <w:pPr>
        <w:widowControl w:val="0"/>
      </w:pPr>
      <w:r>
        <w:t xml:space="preserve">Currently residing in the Senate Committee on </w:t>
      </w:r>
      <w:r w:rsidRPr="00B55673">
        <w:rPr>
          <w:b/>
        </w:rPr>
        <w:t>Judiciary</w:t>
      </w:r>
    </w:p>
    <w:p w:rsidR="00B55673" w:rsidRDefault="00B55673" w:rsidP="00E46A35">
      <w:pPr>
        <w:widowControl w:val="0"/>
      </w:pPr>
    </w:p>
    <w:p w:rsidR="00E46A35" w:rsidRDefault="00C3390C" w:rsidP="00E46A35">
      <w:pPr>
        <w:widowControl w:val="0"/>
      </w:pPr>
      <w:r>
        <w:t>Summary: Alcoholic Beverage Control Act</w:t>
      </w:r>
    </w:p>
    <w:p w:rsidR="00E46A35" w:rsidRDefault="00E46A35" w:rsidP="00E46A35">
      <w:pPr>
        <w:widowControl w:val="0"/>
      </w:pPr>
    </w:p>
    <w:p w:rsidR="00E46A35" w:rsidRDefault="00E46A35" w:rsidP="00E46A35">
      <w:pPr>
        <w:widowControl w:val="0"/>
      </w:pPr>
    </w:p>
    <w:p w:rsidR="00E46A35" w:rsidRDefault="00E46A35" w:rsidP="00E46A35">
      <w:pPr>
        <w:widowControl w:val="0"/>
        <w:tabs>
          <w:tab w:val="center" w:pos="590"/>
          <w:tab w:val="center" w:pos="1440"/>
          <w:tab w:val="left" w:pos="1872"/>
          <w:tab w:val="left" w:pos="9187"/>
        </w:tabs>
      </w:pPr>
      <w:r w:rsidRPr="00E46A35">
        <w:rPr>
          <w:b/>
        </w:rPr>
        <w:t>HISTORY OF LEGISLATIVE ACTIONS</w:t>
      </w:r>
    </w:p>
    <w:p w:rsidR="00E46A35" w:rsidRDefault="00E46A35" w:rsidP="00E46A35">
      <w:pPr>
        <w:widowControl w:val="0"/>
        <w:tabs>
          <w:tab w:val="center" w:pos="590"/>
          <w:tab w:val="center" w:pos="1440"/>
          <w:tab w:val="left" w:pos="1872"/>
          <w:tab w:val="left" w:pos="9187"/>
        </w:tabs>
      </w:pPr>
    </w:p>
    <w:p w:rsidR="00E46A35" w:rsidRPr="00E46A35" w:rsidRDefault="00E46A35" w:rsidP="00E46A35">
      <w:pPr>
        <w:widowControl w:val="0"/>
        <w:tabs>
          <w:tab w:val="center" w:pos="590"/>
          <w:tab w:val="center" w:pos="1440"/>
          <w:tab w:val="left" w:pos="1872"/>
          <w:tab w:val="left" w:pos="9187"/>
        </w:tabs>
      </w:pPr>
      <w:r w:rsidRPr="00E46A35">
        <w:rPr>
          <w:u w:val="single"/>
        </w:rPr>
        <w:tab/>
        <w:t>Date</w:t>
      </w:r>
      <w:r w:rsidRPr="00E46A35">
        <w:rPr>
          <w:u w:val="single"/>
        </w:rPr>
        <w:tab/>
        <w:t>Body</w:t>
      </w:r>
      <w:r w:rsidRPr="00E46A35">
        <w:rPr>
          <w:u w:val="single"/>
        </w:rPr>
        <w:tab/>
        <w:t>Action Description with journal page number</w:t>
      </w:r>
      <w:r w:rsidRPr="00E46A35">
        <w:rPr>
          <w:u w:val="single"/>
        </w:rPr>
        <w:tab/>
      </w:r>
    </w:p>
    <w:p w:rsidR="00BA1784" w:rsidRDefault="00BA1784" w:rsidP="00BA1784">
      <w:pPr>
        <w:widowControl w:val="0"/>
        <w:tabs>
          <w:tab w:val="right" w:pos="1008"/>
          <w:tab w:val="left" w:pos="1152"/>
          <w:tab w:val="left" w:pos="1872"/>
          <w:tab w:val="left" w:pos="9187"/>
        </w:tabs>
        <w:ind w:left="2088" w:hanging="2088"/>
      </w:pPr>
      <w:r>
        <w:tab/>
        <w:t>12/11/2019</w:t>
      </w:r>
      <w:r>
        <w:tab/>
        <w:t>Senate</w:t>
      </w:r>
      <w:r>
        <w:tab/>
        <w:t>Prefiled</w:t>
      </w:r>
    </w:p>
    <w:p w:rsidR="00BA1784" w:rsidRDefault="00BA1784" w:rsidP="00BA1784">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D7965">
        <w:rPr>
          <w:b/>
        </w:rPr>
        <w:t>Judiciary</w:t>
      </w:r>
    </w:p>
    <w:p w:rsidR="00BA1784" w:rsidRDefault="00BA1784" w:rsidP="00BA1784">
      <w:pPr>
        <w:widowControl w:val="0"/>
        <w:tabs>
          <w:tab w:val="right" w:pos="1008"/>
          <w:tab w:val="left" w:pos="1152"/>
          <w:tab w:val="left" w:pos="1872"/>
          <w:tab w:val="left" w:pos="9187"/>
        </w:tabs>
        <w:ind w:left="2088" w:hanging="2088"/>
      </w:pPr>
      <w:r>
        <w:tab/>
        <w:t>1/14/2020</w:t>
      </w:r>
      <w:r>
        <w:tab/>
      </w:r>
      <w:r>
        <w:tab/>
        <w:t>Scrivener's error corrected</w:t>
      </w:r>
    </w:p>
    <w:p w:rsidR="00BA1784" w:rsidRDefault="00BA1784" w:rsidP="00BA1784">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8D7965">
          <w:rPr>
            <w:rStyle w:val="Hyperlink"/>
          </w:rPr>
          <w:t>Senate Journal</w:t>
        </w:r>
        <w:r w:rsidRPr="008D7965">
          <w:rPr>
            <w:rStyle w:val="Hyperlink"/>
          </w:rPr>
          <w:noBreakHyphen/>
          <w:t>page 39</w:t>
        </w:r>
      </w:hyperlink>
      <w:r>
        <w:t>)</w:t>
      </w:r>
    </w:p>
    <w:p w:rsidR="00BA1784" w:rsidRDefault="00BA1784" w:rsidP="00BA1784">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D7965">
        <w:rPr>
          <w:b/>
        </w:rPr>
        <w:t>Judiciary</w:t>
      </w:r>
      <w:r>
        <w:t xml:space="preserve"> (</w:t>
      </w:r>
      <w:hyperlink r:id="rId7" w:history="1">
        <w:r w:rsidRPr="008D7965">
          <w:rPr>
            <w:rStyle w:val="Hyperlink"/>
          </w:rPr>
          <w:t>Senate Journal</w:t>
        </w:r>
        <w:r w:rsidRPr="008D7965">
          <w:rPr>
            <w:rStyle w:val="Hyperlink"/>
          </w:rPr>
          <w:noBreakHyphen/>
          <w:t>page 39</w:t>
        </w:r>
      </w:hyperlink>
      <w:r>
        <w:t>)</w:t>
      </w:r>
    </w:p>
    <w:p w:rsidR="00BA1784" w:rsidRDefault="00BA1784" w:rsidP="00BA1784">
      <w:pPr>
        <w:widowControl w:val="0"/>
        <w:tabs>
          <w:tab w:val="right" w:pos="1008"/>
          <w:tab w:val="left" w:pos="1152"/>
          <w:tab w:val="left" w:pos="1872"/>
          <w:tab w:val="left" w:pos="9187"/>
        </w:tabs>
        <w:ind w:left="2088" w:hanging="2088"/>
      </w:pPr>
    </w:p>
    <w:p w:rsidR="00E46A35" w:rsidRDefault="00E46A35" w:rsidP="00E46A3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6A35">
          <w:rPr>
            <w:rStyle w:val="Hyperlink"/>
          </w:rPr>
          <w:t>legislative information</w:t>
        </w:r>
      </w:hyperlink>
      <w:r>
        <w:t xml:space="preserve"> at the website</w:t>
      </w:r>
    </w:p>
    <w:p w:rsidR="00E46A35" w:rsidRDefault="00E46A35" w:rsidP="00E46A35">
      <w:pPr>
        <w:widowControl w:val="0"/>
        <w:tabs>
          <w:tab w:val="right" w:pos="1008"/>
          <w:tab w:val="left" w:pos="1152"/>
          <w:tab w:val="left" w:pos="1872"/>
          <w:tab w:val="left" w:pos="9187"/>
        </w:tabs>
        <w:ind w:left="2088" w:hanging="2088"/>
      </w:pPr>
    </w:p>
    <w:p w:rsidR="00E46A35" w:rsidRPr="00E46A35" w:rsidRDefault="00E46A35" w:rsidP="00E46A35">
      <w:pPr>
        <w:widowControl w:val="0"/>
        <w:tabs>
          <w:tab w:val="right" w:pos="1008"/>
          <w:tab w:val="left" w:pos="1152"/>
          <w:tab w:val="left" w:pos="1872"/>
          <w:tab w:val="left" w:pos="9187"/>
        </w:tabs>
        <w:ind w:left="2088" w:hanging="2088"/>
      </w:pPr>
    </w:p>
    <w:p w:rsidR="00E46A35" w:rsidRDefault="00E46A35" w:rsidP="00E46A35">
      <w:pPr>
        <w:widowControl w:val="0"/>
      </w:pPr>
      <w:r w:rsidRPr="00E46A35">
        <w:rPr>
          <w:b/>
        </w:rPr>
        <w:t>VERSIONS OF THIS BILL</w:t>
      </w:r>
    </w:p>
    <w:p w:rsidR="00E46A35" w:rsidRDefault="00E46A35" w:rsidP="00E46A35">
      <w:pPr>
        <w:widowControl w:val="0"/>
      </w:pPr>
    </w:p>
    <w:p w:rsidR="00E46A35" w:rsidRDefault="00AE46D4" w:rsidP="00E46A35">
      <w:pPr>
        <w:widowControl w:val="0"/>
      </w:pPr>
      <w:hyperlink r:id="rId9" w:history="1">
        <w:r w:rsidR="00E46A35">
          <w:rPr>
            <w:rStyle w:val="Hyperlink"/>
          </w:rPr>
          <w:t>12/11/2019</w:t>
        </w:r>
      </w:hyperlink>
    </w:p>
    <w:p w:rsidR="00E46A35" w:rsidRDefault="00AE46D4" w:rsidP="00E46A35">
      <w:hyperlink r:id="rId10" w:history="1">
        <w:r w:rsidR="00FF245D" w:rsidRPr="00FF245D">
          <w:rPr>
            <w:rStyle w:val="Hyperlink"/>
          </w:rPr>
          <w:t>1/14/2020</w:t>
        </w:r>
      </w:hyperlink>
    </w:p>
    <w:p w:rsidR="00FF245D" w:rsidRDefault="00FF245D" w:rsidP="00E46A35"/>
    <w:p w:rsidR="00E46A35" w:rsidRDefault="00E46A35" w:rsidP="00E46A35">
      <w:pPr>
        <w:sectPr w:rsidR="00E46A35" w:rsidSect="00E46A35">
          <w:pgSz w:w="12240" w:h="15840" w:code="1"/>
          <w:pgMar w:top="1080" w:right="1440" w:bottom="1080" w:left="1440" w:header="720" w:footer="720" w:gutter="0"/>
          <w:cols w:space="720"/>
          <w:noEndnote/>
          <w:docGrid w:linePitch="360"/>
        </w:sectPr>
      </w:pPr>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8F023B" w:rsidRDefault="00FF245D" w:rsidP="007B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6, ARTICLE 13, TITLE 61 OF THE CODE OF LAWS OF SOUTH CAROLINA, 1976, BY ADDING SECTION 61-6-4725, RELATING TO THE ALCOHOLIC BEVERAGE CONTROL ACT, SO AS TO PERMIT CONDITIONAL DISCHARGE OF FIRST-TIME OFFENDERS UNDER </w:t>
      </w:r>
      <w:r>
        <w:t xml:space="preserve">SECTION </w:t>
      </w:r>
      <w:r w:rsidRPr="009E4087">
        <w:t>61-6-4720</w:t>
      </w:r>
      <w:r>
        <w:t xml:space="preserve"> </w:t>
      </w:r>
      <w:r>
        <w:rPr>
          <w:rFonts w:eastAsia="Times New Roman"/>
        </w:rPr>
        <w:t>AND TO PERMIT COUNTY AND MUNICIPAL PROSECUTORS TO CONDITIONALLY DISCHARGE FIRST TIME OFFENDERS OF COUNTY OR MUNICIPAL OPEN CONTAINER OFFENSES AND TO PERMIT EXPUNGEMENT OF SUCH OFFENSES.</w:t>
      </w:r>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6, Article 13, Title 61 of the 1976 Code is amended by adding:</w:t>
      </w:r>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1816D2"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61-6-4087.</w:t>
      </w:r>
      <w:r>
        <w:rPr>
          <w:rFonts w:eastAsia="Times New Roman"/>
        </w:rPr>
        <w:tab/>
        <w:t>(A)</w:t>
      </w:r>
      <w:r>
        <w:rPr>
          <w:rFonts w:eastAsia="Times New Roman"/>
        </w:rPr>
        <w:tab/>
        <w:t xml:space="preserve">A person charged with an offense under Section 61-6-4720 or </w:t>
      </w:r>
      <w:r w:rsidRPr="001816D2">
        <w:rPr>
          <w:rFonts w:eastAsia="Times New Roman"/>
        </w:rPr>
        <w:t xml:space="preserve">with transporting or possessing on his person any beer, wine or alcoholic beverage in an open container or consuming any beer, wine, or alcoholic </w:t>
      </w:r>
      <w:r>
        <w:rPr>
          <w:rFonts w:eastAsia="Times New Roman"/>
        </w:rPr>
        <w:t xml:space="preserve">beverage upon a </w:t>
      </w:r>
      <w:r w:rsidRPr="001816D2">
        <w:rPr>
          <w:rFonts w:eastAsia="Times New Roman"/>
        </w:rPr>
        <w:t xml:space="preserve">public way, or in a public area under </w:t>
      </w:r>
      <w:r>
        <w:rPr>
          <w:rFonts w:eastAsia="Times New Roman"/>
        </w:rPr>
        <w:t xml:space="preserve">a </w:t>
      </w:r>
      <w:r w:rsidRPr="001816D2">
        <w:rPr>
          <w:rFonts w:eastAsia="Times New Roman"/>
        </w:rPr>
        <w:t xml:space="preserve">municipal or county </w:t>
      </w:r>
      <w:r>
        <w:rPr>
          <w:rFonts w:eastAsia="Times New Roman"/>
        </w:rPr>
        <w:t xml:space="preserve">ordinance </w:t>
      </w:r>
      <w:r w:rsidRPr="001816D2">
        <w:rPr>
          <w:rFonts w:eastAsia="Times New Roman"/>
        </w:rPr>
        <w:t xml:space="preserve">may be granted conditional discharge </w:t>
      </w:r>
      <w:r>
        <w:rPr>
          <w:rFonts w:eastAsia="Times New Roman"/>
        </w:rPr>
        <w:t>pursuant to</w:t>
      </w:r>
      <w:r w:rsidRPr="001816D2">
        <w:rPr>
          <w:rFonts w:eastAsia="Times New Roman"/>
        </w:rPr>
        <w:t xml:space="preserve"> the provisions of this section upon approval by the</w:t>
      </w:r>
      <w:r>
        <w:rPr>
          <w:rFonts w:eastAsia="Times New Roman"/>
        </w:rPr>
        <w:t xml:space="preserve"> appropriate state, county,</w:t>
      </w:r>
      <w:r w:rsidRPr="001816D2">
        <w:rPr>
          <w:rFonts w:eastAsia="Times New Roman"/>
        </w:rPr>
        <w:t xml:space="preserve"> or municipal prosecutor. </w:t>
      </w:r>
    </w:p>
    <w:p w:rsidR="00FF245D"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r>
      <w:r w:rsidRPr="001816D2">
        <w:rPr>
          <w:rFonts w:eastAsia="Times New Roman"/>
        </w:rPr>
        <w:t>When a person</w:t>
      </w:r>
      <w:r>
        <w:rPr>
          <w:rFonts w:eastAsia="Times New Roman"/>
        </w:rPr>
        <w:t xml:space="preserve"> who</w:t>
      </w:r>
      <w:r w:rsidRPr="001816D2">
        <w:rPr>
          <w:rFonts w:eastAsia="Times New Roman"/>
        </w:rPr>
        <w:t xml:space="preserve"> has not previously been</w:t>
      </w:r>
      <w:r w:rsidRPr="00DD3F2A">
        <w:rPr>
          <w:rFonts w:eastAsia="Times New Roman"/>
        </w:rPr>
        <w:t xml:space="preserve"> convicted of an offense listed in subsection (A) above</w:t>
      </w:r>
      <w:r w:rsidRPr="00CD2263">
        <w:rPr>
          <w:rFonts w:eastAsia="Times New Roman"/>
        </w:rPr>
        <w:t xml:space="preserve"> </w:t>
      </w:r>
      <w:r w:rsidRPr="001816D2">
        <w:rPr>
          <w:rFonts w:eastAsia="Times New Roman"/>
        </w:rPr>
        <w:t>pleads guilty to or is in violation of such offenses, the court, without entering a judgment of guilt</w:t>
      </w:r>
      <w:r>
        <w:rPr>
          <w:rFonts w:eastAsia="Times New Roman"/>
        </w:rPr>
        <w:t>y</w:t>
      </w:r>
      <w:r w:rsidRPr="001816D2">
        <w:rPr>
          <w:rFonts w:eastAsia="Times New Roman"/>
        </w:rPr>
        <w:t xml:space="preserve"> and with the consent of the accused, may defer further proceedings and place him on probation upon terms and condi</w:t>
      </w:r>
      <w:r>
        <w:rPr>
          <w:rFonts w:eastAsia="Times New Roman"/>
        </w:rPr>
        <w:t xml:space="preserve">tions as the court </w:t>
      </w:r>
      <w:r w:rsidRPr="001816D2">
        <w:rPr>
          <w:rFonts w:eastAsia="Times New Roman"/>
        </w:rPr>
        <w:t xml:space="preserve">requires, including the requirement that the person </w:t>
      </w:r>
      <w:r w:rsidRPr="001816D2">
        <w:rPr>
          <w:rFonts w:eastAsia="Times New Roman"/>
        </w:rPr>
        <w:lastRenderedPageBreak/>
        <w:t>cooperate in a treatment and rehabilitation program of a state-supported facility, if a</w:t>
      </w:r>
      <w:r>
        <w:rPr>
          <w:rFonts w:eastAsia="Times New Roman"/>
        </w:rPr>
        <w:t>vailable.</w:t>
      </w:r>
    </w:p>
    <w:p w:rsidR="00FF245D"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1816D2">
        <w:rPr>
          <w:rFonts w:eastAsia="Times New Roman"/>
        </w:rPr>
        <w:t>Upon violation of a term or c</w:t>
      </w:r>
      <w:r>
        <w:rPr>
          <w:rFonts w:eastAsia="Times New Roman"/>
        </w:rPr>
        <w:t>ondition, the court may enter a</w:t>
      </w:r>
      <w:r w:rsidRPr="001816D2">
        <w:rPr>
          <w:rFonts w:eastAsia="Times New Roman"/>
        </w:rPr>
        <w:t xml:space="preserve"> </w:t>
      </w:r>
      <w:r>
        <w:rPr>
          <w:rFonts w:eastAsia="Times New Roman"/>
        </w:rPr>
        <w:t xml:space="preserve">judgment of guilty </w:t>
      </w:r>
      <w:r w:rsidRPr="001816D2">
        <w:rPr>
          <w:rFonts w:eastAsia="Times New Roman"/>
        </w:rPr>
        <w:t>and proceed as otherwise provided.</w:t>
      </w:r>
    </w:p>
    <w:p w:rsidR="00FF245D"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1816D2">
        <w:rPr>
          <w:rFonts w:eastAsia="Times New Roman"/>
        </w:rPr>
        <w:t xml:space="preserve">Upon fulfillment of the terms and conditions, the court </w:t>
      </w:r>
      <w:r>
        <w:rPr>
          <w:rFonts w:eastAsia="Times New Roman"/>
        </w:rPr>
        <w:t>must</w:t>
      </w:r>
      <w:r w:rsidRPr="001816D2">
        <w:rPr>
          <w:rFonts w:eastAsia="Times New Roman"/>
        </w:rPr>
        <w:t xml:space="preserve"> discharge the person and dismiss the proceedings against him. Discharge and dismissal pursuant to this section is without </w:t>
      </w:r>
      <w:r>
        <w:rPr>
          <w:rFonts w:eastAsia="Times New Roman"/>
        </w:rPr>
        <w:t xml:space="preserve">the </w:t>
      </w:r>
      <w:r w:rsidRPr="001816D2">
        <w:rPr>
          <w:rFonts w:eastAsia="Times New Roman"/>
        </w:rPr>
        <w:t>court</w:t>
      </w:r>
      <w:r>
        <w:rPr>
          <w:rFonts w:eastAsia="Times New Roman"/>
        </w:rPr>
        <w:t>’s</w:t>
      </w:r>
      <w:r w:rsidRPr="001816D2">
        <w:rPr>
          <w:rFonts w:eastAsia="Times New Roman"/>
        </w:rPr>
        <w:t xml:space="preserve">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w:t>
      </w:r>
    </w:p>
    <w:p w:rsidR="00FF245D" w:rsidRPr="001816D2"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1816D2">
        <w:rPr>
          <w:rFonts w:eastAsia="Times New Roman"/>
        </w:rPr>
        <w:t>Discharge and dismissal pursuant to this section may occur only once with respect to any person.</w:t>
      </w:r>
    </w:p>
    <w:p w:rsidR="00FF245D" w:rsidRPr="001816D2"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816D2">
        <w:rPr>
          <w:rFonts w:eastAsia="Times New Roman"/>
        </w:rPr>
        <w:t>Upon the dismissal of the person and discharge of the proceedings against him pursuant to subsection (B), the person may apply to the court for an order to expunge from all official records</w:t>
      </w:r>
      <w:r>
        <w:rPr>
          <w:rFonts w:eastAsia="Times New Roman"/>
        </w:rPr>
        <w:t>,</w:t>
      </w:r>
      <w:r w:rsidRPr="001816D2">
        <w:rPr>
          <w:rFonts w:eastAsia="Times New Roman"/>
        </w:rPr>
        <w:t xml:space="preserve"> other than the nonpublic records to be retained as provided in subsection (B)</w:t>
      </w:r>
      <w:r>
        <w:rPr>
          <w:rFonts w:eastAsia="Times New Roman"/>
        </w:rPr>
        <w:t xml:space="preserve">, </w:t>
      </w:r>
      <w:r w:rsidRPr="001816D2">
        <w:rPr>
          <w:rFonts w:eastAsia="Times New Roman"/>
        </w:rPr>
        <w:t xml:space="preserve">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w:t>
      </w:r>
      <w:r>
        <w:rPr>
          <w:rFonts w:eastAsia="Times New Roman"/>
        </w:rPr>
        <w:t>A</w:t>
      </w:r>
      <w:r w:rsidRPr="001816D2">
        <w:rPr>
          <w:rFonts w:eastAsia="Times New Roman"/>
        </w:rPr>
        <w:t xml:space="preserve"> person  to whom the order has been entered </w:t>
      </w:r>
      <w:r>
        <w:rPr>
          <w:rFonts w:eastAsia="Times New Roman"/>
        </w:rPr>
        <w:t xml:space="preserve">must not </w:t>
      </w:r>
      <w:r w:rsidRPr="001816D2">
        <w:rPr>
          <w:rFonts w:eastAsia="Times New Roman"/>
        </w:rPr>
        <w:t>be held to be guilty of perjury or otherwise giving a false statement pursuant to another provision of law by reason of his failure to recite or acknowledge the arrest, or indictment or information, or trial in response to an inquiry made of him for any purpose.</w:t>
      </w:r>
    </w:p>
    <w:p w:rsidR="00FF245D" w:rsidRDefault="00FF245D"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816D2">
        <w:rPr>
          <w:rFonts w:eastAsia="Times New Roman"/>
        </w:rPr>
        <w:t>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Pr>
          <w:rFonts w:eastAsia="Times New Roman"/>
        </w:rPr>
        <w:t>”</w:t>
      </w:r>
    </w:p>
    <w:p w:rsidR="00FF245D"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45D" w:rsidRPr="00522CE0" w:rsidRDefault="00FF2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F245D" w:rsidRDefault="00FF24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6A35" w:rsidRDefault="00E46A35" w:rsidP="00F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46A35" w:rsidSect="00D87C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679" w:rsidRDefault="002F3679" w:rsidP="00522CE0">
      <w:r>
        <w:separator/>
      </w:r>
    </w:p>
  </w:endnote>
  <w:endnote w:type="continuationSeparator" w:id="0">
    <w:p w:rsidR="002F3679" w:rsidRDefault="002F36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C4A604-AC02-4C9E-AD22-E28713DD0F8D}"/>
    <w:embedBold r:id="rId2" w:fontKey="{7708B815-9141-4993-A002-AA26224E9EC4}"/>
  </w:font>
  <w:font w:name="Calibri">
    <w:panose1 w:val="020F0502020204030204"/>
    <w:charset w:val="00"/>
    <w:family w:val="swiss"/>
    <w:pitch w:val="variable"/>
    <w:sig w:usb0="E0002EFF" w:usb1="C000247B" w:usb2="00000009" w:usb3="00000000" w:csb0="000001FF" w:csb1="00000000"/>
    <w:embedRegular r:id="rId3" w:fontKey="{8FB01D0E-081C-4379-B8A8-8DA02534362B}"/>
    <w:embedBold r:id="rId4" w:fontKey="{6999D89A-95BD-4CD0-ADC6-0BB96BE45C8B}"/>
  </w:font>
  <w:font w:name="Segoe UI">
    <w:panose1 w:val="020B0502040204020203"/>
    <w:charset w:val="00"/>
    <w:family w:val="swiss"/>
    <w:pitch w:val="variable"/>
    <w:sig w:usb0="E4002EFF" w:usb1="C000E47F" w:usb2="00000009" w:usb3="00000000" w:csb0="000001FF" w:csb1="00000000"/>
    <w:embedRegular r:id="rId5" w:fontKey="{A421598F-E8C2-4C62-808C-93DE131F8128}"/>
  </w:font>
  <w:font w:name="Cambria">
    <w:panose1 w:val="02040503050406030204"/>
    <w:charset w:val="00"/>
    <w:family w:val="roman"/>
    <w:pitch w:val="variable"/>
    <w:sig w:usb0="E00006FF" w:usb1="420024FF" w:usb2="02000000" w:usb3="00000000" w:csb0="0000019F" w:csb1="00000000"/>
    <w:embedRegular r:id="rId6" w:fontKey="{4D5229F1-1AB9-471C-BF34-0159A95397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2B" w:rsidRPr="007B0118" w:rsidRDefault="007B0118" w:rsidP="007B0118">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C339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679" w:rsidRDefault="002F3679" w:rsidP="00522CE0">
      <w:r>
        <w:separator/>
      </w:r>
    </w:p>
  </w:footnote>
  <w:footnote w:type="continuationSeparator" w:id="0">
    <w:p w:rsidR="002F3679" w:rsidRDefault="002F36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MF"/>
    <w:docVar w:name="CoverAttorneyInitials" w:val="MF"/>
    <w:docVar w:name="CoverAttorneyLastName" w:val="Faulk"/>
    <w:docVar w:name="CoverBillType" w:val="b"/>
    <w:docVar w:name="DraftFileName" w:val="JUD0079.MF.DOCX"/>
    <w:docVar w:name="DraftStenoName" w:val="Henry"/>
    <w:docVar w:name="dvBillNumber" w:val="916"/>
    <w:docVar w:name="dvBillNumberPrefix" w:val="S. "/>
    <w:docVar w:name="dvOriginalBody" w:val="Senate"/>
    <w:docVar w:name="fulldraftpath" w:val="L:\S-JUD\BILLS\Hembree\JUD0079.MF.DOCX"/>
    <w:docVar w:name="NameofBody" w:val="S"/>
    <w:docVar w:name="SenatorFolderName" w:val="Hembree"/>
    <w:docVar w:name="VGROUP2" w:val="S-JUD"/>
  </w:docVars>
  <w:rsids>
    <w:rsidRoot w:val="0031485A"/>
    <w:rsid w:val="000141EB"/>
    <w:rsid w:val="00042AC1"/>
    <w:rsid w:val="00046516"/>
    <w:rsid w:val="00060B26"/>
    <w:rsid w:val="000A4D08"/>
    <w:rsid w:val="000A6988"/>
    <w:rsid w:val="000A7362"/>
    <w:rsid w:val="000B0720"/>
    <w:rsid w:val="000B5EAF"/>
    <w:rsid w:val="000E473B"/>
    <w:rsid w:val="000F002B"/>
    <w:rsid w:val="00107C3D"/>
    <w:rsid w:val="00126995"/>
    <w:rsid w:val="00144F89"/>
    <w:rsid w:val="0016543B"/>
    <w:rsid w:val="00170561"/>
    <w:rsid w:val="001816D2"/>
    <w:rsid w:val="00186AC9"/>
    <w:rsid w:val="00190F47"/>
    <w:rsid w:val="00197DF1"/>
    <w:rsid w:val="001B3DD9"/>
    <w:rsid w:val="001C23C9"/>
    <w:rsid w:val="001D3BAC"/>
    <w:rsid w:val="00206D3D"/>
    <w:rsid w:val="0021330E"/>
    <w:rsid w:val="00221A5C"/>
    <w:rsid w:val="0024519E"/>
    <w:rsid w:val="00245C4E"/>
    <w:rsid w:val="002C5896"/>
    <w:rsid w:val="002E203D"/>
    <w:rsid w:val="002E7B2B"/>
    <w:rsid w:val="002F3679"/>
    <w:rsid w:val="00307C2B"/>
    <w:rsid w:val="0031409E"/>
    <w:rsid w:val="0031485A"/>
    <w:rsid w:val="0032109A"/>
    <w:rsid w:val="00333DF1"/>
    <w:rsid w:val="0033541C"/>
    <w:rsid w:val="00364389"/>
    <w:rsid w:val="003D6A5D"/>
    <w:rsid w:val="003D6E2B"/>
    <w:rsid w:val="003E7597"/>
    <w:rsid w:val="00406A4A"/>
    <w:rsid w:val="00412C9E"/>
    <w:rsid w:val="0042257B"/>
    <w:rsid w:val="00424119"/>
    <w:rsid w:val="00450668"/>
    <w:rsid w:val="00452CD7"/>
    <w:rsid w:val="00477696"/>
    <w:rsid w:val="004952FA"/>
    <w:rsid w:val="004A05F7"/>
    <w:rsid w:val="004A592F"/>
    <w:rsid w:val="004A7F7E"/>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6E7CA9"/>
    <w:rsid w:val="00720D40"/>
    <w:rsid w:val="0073026D"/>
    <w:rsid w:val="007311B4"/>
    <w:rsid w:val="007318D4"/>
    <w:rsid w:val="00731D28"/>
    <w:rsid w:val="00746551"/>
    <w:rsid w:val="00763BEB"/>
    <w:rsid w:val="0076552B"/>
    <w:rsid w:val="00765784"/>
    <w:rsid w:val="00785E76"/>
    <w:rsid w:val="007A4390"/>
    <w:rsid w:val="007B0118"/>
    <w:rsid w:val="007C65B0"/>
    <w:rsid w:val="007D0BF2"/>
    <w:rsid w:val="007D3174"/>
    <w:rsid w:val="007D356F"/>
    <w:rsid w:val="007E3B8F"/>
    <w:rsid w:val="007E5CB7"/>
    <w:rsid w:val="00814EED"/>
    <w:rsid w:val="008314D2"/>
    <w:rsid w:val="00834860"/>
    <w:rsid w:val="00866858"/>
    <w:rsid w:val="008804AE"/>
    <w:rsid w:val="00894939"/>
    <w:rsid w:val="008A1A76"/>
    <w:rsid w:val="008B2F42"/>
    <w:rsid w:val="008E185F"/>
    <w:rsid w:val="008E5870"/>
    <w:rsid w:val="008F023B"/>
    <w:rsid w:val="008F7524"/>
    <w:rsid w:val="00904E16"/>
    <w:rsid w:val="00927C62"/>
    <w:rsid w:val="00931A96"/>
    <w:rsid w:val="00964880"/>
    <w:rsid w:val="00983951"/>
    <w:rsid w:val="00984124"/>
    <w:rsid w:val="00984640"/>
    <w:rsid w:val="00995C37"/>
    <w:rsid w:val="009A7B72"/>
    <w:rsid w:val="009C118A"/>
    <w:rsid w:val="009C2F97"/>
    <w:rsid w:val="009C6FD3"/>
    <w:rsid w:val="00A02011"/>
    <w:rsid w:val="00A1612A"/>
    <w:rsid w:val="00A35165"/>
    <w:rsid w:val="00A37E2A"/>
    <w:rsid w:val="00A4011E"/>
    <w:rsid w:val="00A41565"/>
    <w:rsid w:val="00A713DA"/>
    <w:rsid w:val="00A86015"/>
    <w:rsid w:val="00AE00EE"/>
    <w:rsid w:val="00AE59C8"/>
    <w:rsid w:val="00AF088A"/>
    <w:rsid w:val="00B030B6"/>
    <w:rsid w:val="00B10098"/>
    <w:rsid w:val="00B10E10"/>
    <w:rsid w:val="00B35389"/>
    <w:rsid w:val="00B43327"/>
    <w:rsid w:val="00B450FF"/>
    <w:rsid w:val="00B47304"/>
    <w:rsid w:val="00B50A88"/>
    <w:rsid w:val="00B53E55"/>
    <w:rsid w:val="00B55673"/>
    <w:rsid w:val="00B66C95"/>
    <w:rsid w:val="00B67A46"/>
    <w:rsid w:val="00B945C5"/>
    <w:rsid w:val="00BA1784"/>
    <w:rsid w:val="00BA20EA"/>
    <w:rsid w:val="00BB754E"/>
    <w:rsid w:val="00BC0A56"/>
    <w:rsid w:val="00C23348"/>
    <w:rsid w:val="00C3390C"/>
    <w:rsid w:val="00C6454A"/>
    <w:rsid w:val="00C74052"/>
    <w:rsid w:val="00CB187A"/>
    <w:rsid w:val="00CD1843"/>
    <w:rsid w:val="00CD2263"/>
    <w:rsid w:val="00CD7C71"/>
    <w:rsid w:val="00D05246"/>
    <w:rsid w:val="00D1088B"/>
    <w:rsid w:val="00D123BB"/>
    <w:rsid w:val="00D156D2"/>
    <w:rsid w:val="00D76415"/>
    <w:rsid w:val="00D77EC0"/>
    <w:rsid w:val="00D86943"/>
    <w:rsid w:val="00D9692B"/>
    <w:rsid w:val="00DA47B9"/>
    <w:rsid w:val="00DD3F2A"/>
    <w:rsid w:val="00DD5673"/>
    <w:rsid w:val="00DE5035"/>
    <w:rsid w:val="00E1247C"/>
    <w:rsid w:val="00E25593"/>
    <w:rsid w:val="00E46A35"/>
    <w:rsid w:val="00E677A1"/>
    <w:rsid w:val="00E91E2F"/>
    <w:rsid w:val="00EA3546"/>
    <w:rsid w:val="00EB1AAC"/>
    <w:rsid w:val="00EB47AE"/>
    <w:rsid w:val="00EC34E1"/>
    <w:rsid w:val="00ED0AE1"/>
    <w:rsid w:val="00ED30A3"/>
    <w:rsid w:val="00F0234A"/>
    <w:rsid w:val="00F1733A"/>
    <w:rsid w:val="00F52959"/>
    <w:rsid w:val="00F532D4"/>
    <w:rsid w:val="00F5557A"/>
    <w:rsid w:val="00F55884"/>
    <w:rsid w:val="00F63E98"/>
    <w:rsid w:val="00FB5399"/>
    <w:rsid w:val="00FC0450"/>
    <w:rsid w:val="00FC0D36"/>
    <w:rsid w:val="00FC536C"/>
    <w:rsid w:val="00FF13F9"/>
    <w:rsid w:val="00FF2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28D0157-AAA1-48A5-82BD-E51D6318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D30A3"/>
    <w:rPr>
      <w:sz w:val="16"/>
      <w:szCs w:val="16"/>
    </w:rPr>
  </w:style>
  <w:style w:type="paragraph" w:styleId="CommentText">
    <w:name w:val="annotation text"/>
    <w:basedOn w:val="Normal"/>
    <w:link w:val="CommentTextChar"/>
    <w:uiPriority w:val="99"/>
    <w:semiHidden/>
    <w:unhideWhenUsed/>
    <w:rsid w:val="00ED30A3"/>
    <w:rPr>
      <w:sz w:val="20"/>
      <w:szCs w:val="20"/>
    </w:rPr>
  </w:style>
  <w:style w:type="character" w:customStyle="1" w:styleId="CommentTextChar">
    <w:name w:val="Comment Text Char"/>
    <w:basedOn w:val="DefaultParagraphFont"/>
    <w:link w:val="CommentText"/>
    <w:uiPriority w:val="99"/>
    <w:semiHidden/>
    <w:rsid w:val="00ED30A3"/>
    <w:rPr>
      <w:sz w:val="20"/>
      <w:szCs w:val="20"/>
    </w:rPr>
  </w:style>
  <w:style w:type="paragraph" w:styleId="CommentSubject">
    <w:name w:val="annotation subject"/>
    <w:basedOn w:val="CommentText"/>
    <w:next w:val="CommentText"/>
    <w:link w:val="CommentSubjectChar"/>
    <w:uiPriority w:val="99"/>
    <w:semiHidden/>
    <w:unhideWhenUsed/>
    <w:rsid w:val="00ED30A3"/>
    <w:rPr>
      <w:b/>
      <w:bCs/>
    </w:rPr>
  </w:style>
  <w:style w:type="character" w:customStyle="1" w:styleId="CommentSubjectChar">
    <w:name w:val="Comment Subject Char"/>
    <w:basedOn w:val="CommentTextChar"/>
    <w:link w:val="CommentSubject"/>
    <w:uiPriority w:val="99"/>
    <w:semiHidden/>
    <w:rsid w:val="00ED30A3"/>
    <w:rPr>
      <w:b/>
      <w:bCs/>
      <w:sz w:val="20"/>
      <w:szCs w:val="20"/>
    </w:rPr>
  </w:style>
  <w:style w:type="paragraph" w:styleId="BalloonText">
    <w:name w:val="Balloon Text"/>
    <w:basedOn w:val="Normal"/>
    <w:link w:val="BalloonTextChar"/>
    <w:uiPriority w:val="99"/>
    <w:semiHidden/>
    <w:unhideWhenUsed/>
    <w:rsid w:val="00ED3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0A3"/>
    <w:rPr>
      <w:rFonts w:ascii="Segoe UI" w:hAnsi="Segoe UI" w:cs="Segoe UI"/>
      <w:sz w:val="18"/>
      <w:szCs w:val="18"/>
    </w:rPr>
  </w:style>
  <w:style w:type="paragraph" w:styleId="Revision">
    <w:name w:val="Revision"/>
    <w:hidden/>
    <w:uiPriority w:val="99"/>
    <w:semiHidden/>
    <w:rsid w:val="00CD2263"/>
  </w:style>
  <w:style w:type="character" w:styleId="Hyperlink">
    <w:name w:val="Hyperlink"/>
    <w:basedOn w:val="DefaultParagraphFont"/>
    <w:uiPriority w:val="99"/>
    <w:unhideWhenUsed/>
    <w:rsid w:val="00E46A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6&amp;session=123&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916_20200114.docx" TargetMode="External"/><Relationship Id="rId4" Type="http://schemas.openxmlformats.org/officeDocument/2006/relationships/footnotes" Target="footnotes.xml"/><Relationship Id="rId9" Type="http://schemas.openxmlformats.org/officeDocument/2006/relationships/hyperlink" Target="file:///p:\pprever\2019-20\916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916: Subject not yet available - South Carolina Legislature Online</dc:title>
  <dc:subject/>
  <dc:creator>Madison M. Faulk</dc:creator>
  <cp:keywords/>
  <dc:description/>
  <cp:lastModifiedBy>S Wilson</cp:lastModifiedBy>
  <cp:revision>2</cp:revision>
  <dcterms:created xsi:type="dcterms:W3CDTF">2020-01-17T21:39:00Z</dcterms:created>
  <dcterms:modified xsi:type="dcterms:W3CDTF">2020-01-17T21:39:00Z</dcterms:modified>
</cp:coreProperties>
</file>