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4FC" w:rsidRDefault="00AD54FC" w:rsidP="00B1558C">
      <w:pPr>
        <w:tabs>
          <w:tab w:val="right" w:pos="5933"/>
        </w:tabs>
        <w:suppressAutoHyphens/>
      </w:pPr>
    </w:p>
    <w:p w:rsidR="007629E3" w:rsidRDefault="00E261DF" w:rsidP="00B1558C">
      <w:pPr>
        <w:tabs>
          <w:tab w:val="right" w:pos="5933"/>
        </w:tabs>
        <w:suppressAutoHyphens/>
      </w:pPr>
      <w:r>
        <w:t>AMENDED</w:t>
      </w:r>
    </w:p>
    <w:p w:rsidR="007629E3" w:rsidRDefault="00E261DF" w:rsidP="00B1558C">
      <w:pPr>
        <w:tabs>
          <w:tab w:val="right" w:pos="5933"/>
        </w:tabs>
        <w:suppressAutoHyphens/>
      </w:pPr>
      <w:r>
        <w:t>February 20</w:t>
      </w:r>
      <w:r w:rsidR="007629E3">
        <w:t>, 2019</w:t>
      </w:r>
    </w:p>
    <w:p w:rsidR="007629E3" w:rsidRDefault="007629E3" w:rsidP="00B1558C">
      <w:pPr>
        <w:tabs>
          <w:tab w:val="right" w:pos="5933"/>
        </w:tabs>
        <w:suppressAutoHyphens/>
      </w:pPr>
    </w:p>
    <w:p w:rsidR="00B1558C" w:rsidRPr="00B1558C" w:rsidRDefault="00B1558C" w:rsidP="00B1558C">
      <w:pPr>
        <w:tabs>
          <w:tab w:val="right" w:pos="5933"/>
        </w:tabs>
        <w:suppressAutoHyphens/>
      </w:pPr>
      <w:r>
        <w:tab/>
      </w:r>
      <w:r>
        <w:rPr>
          <w:b/>
          <w:sz w:val="36"/>
        </w:rPr>
        <w:t>S. 160</w:t>
      </w:r>
    </w:p>
    <w:p w:rsidR="00B1558C" w:rsidRDefault="00B15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58C" w:rsidRDefault="00B1558C" w:rsidP="00B15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Allen, Davis, Turner, Rice, Talley, Gambrell and Nicholson</w:t>
      </w:r>
    </w:p>
    <w:p w:rsidR="00B1558C" w:rsidRDefault="00B15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58C" w:rsidRDefault="00E261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w:t>
      </w:r>
      <w:r w:rsidR="00B1558C">
        <w:t>/19--S.</w:t>
      </w:r>
    </w:p>
    <w:p w:rsidR="00B1558C" w:rsidRDefault="00B15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1558C" w:rsidRDefault="00B1558C" w:rsidP="00B15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D54FC" w:rsidRPr="00B1558C" w:rsidRDefault="00AD54FC" w:rsidP="00B15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9E3" w:rsidRPr="007629E3" w:rsidRDefault="007629E3" w:rsidP="0076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9E3" w:rsidRDefault="007629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58C" w:rsidRDefault="00B15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558C" w:rsidSect="00B155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06C" w:rsidRDefault="00690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28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33BB">
        <w:rPr>
          <w:color w:val="000000" w:themeColor="text1"/>
          <w:u w:color="000000" w:themeColor="text1"/>
        </w:rPr>
        <w:t>TO AMEND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122, CODE OF LAWS OF SOUTH CAROLINA, 1976, RELATING TO TAX LIENS, SO AS TO ALLOW THE DEPARTMENT OF REVENUE TO IMPLEMENT A SYSTEM OF FILING AND INDEXING LIENS WHICH IS ACCESSIBLE TO THE PUBLIC OVER THE INTERNET OR THROUGH OTHER MEANS</w:t>
      </w:r>
      <w:r w:rsidR="007023C5">
        <w:rPr>
          <w:color w:val="000000" w:themeColor="text1"/>
          <w:u w:color="000000" w:themeColor="text1"/>
        </w:rPr>
        <w:t>.</w:t>
      </w:r>
      <w:bookmarkEnd w:id="1"/>
    </w:p>
    <w:p w:rsidR="0010776B" w:rsidRDefault="00E26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61DF" w:rsidRDefault="00E26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SECTION</w:t>
      </w:r>
      <w:r w:rsidRPr="009E6CCC">
        <w:rPr>
          <w:snapToGrid w:val="0"/>
        </w:rPr>
        <w:tab/>
        <w:t>1.</w:t>
      </w:r>
      <w:r w:rsidRPr="009E6CCC">
        <w:rPr>
          <w:snapToGrid w:val="0"/>
        </w:rPr>
        <w:tab/>
        <w:t>Section 12</w:t>
      </w:r>
      <w:r>
        <w:rPr>
          <w:snapToGrid w:val="0"/>
        </w:rPr>
        <w:noBreakHyphen/>
      </w:r>
      <w:r w:rsidRPr="009E6CCC">
        <w:rPr>
          <w:snapToGrid w:val="0"/>
        </w:rPr>
        <w:t>54</w:t>
      </w:r>
      <w:r>
        <w:rPr>
          <w:snapToGrid w:val="0"/>
        </w:rPr>
        <w:noBreakHyphen/>
      </w:r>
      <w:r w:rsidRPr="009E6CCC">
        <w:rPr>
          <w:snapToGrid w:val="0"/>
        </w:rPr>
        <w:t>122(G) of the 1976 Code is amended by adding</w:t>
      </w:r>
      <w:r>
        <w:rPr>
          <w:snapToGrid w:val="0"/>
        </w:rPr>
        <w:t xml:space="preserve"> an appropriately numbered item</w:t>
      </w:r>
      <w:r w:rsidRPr="009E6CCC">
        <w:rPr>
          <w:snapToGrid w:val="0"/>
        </w:rPr>
        <w:t xml:space="preserve"> at the end to read:</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ab/>
        <w:t>“(  )</w:t>
      </w:r>
      <w:r>
        <w:rPr>
          <w:snapToGrid w:val="0"/>
        </w:rPr>
        <w:t>(a)</w:t>
      </w:r>
      <w:r w:rsidRPr="009E6CCC">
        <w:rPr>
          <w:snapToGrid w:val="0"/>
        </w:rPr>
        <w:tab/>
        <w:t xml:space="preserve">Instead of filing a tax lien notice pursuant to item (1), the department may implement a statewide system of filing and indexing liens which must be accessible to the public over the Internet. The department shall notify all clerks of court and register of deeds upon the implementation of a statewide system. Upon implementation, the clerk of courts and register of deeds are relieved of any statutory obligations for filing and maintaining newly filed tax liens. </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sidRPr="009E6CCC">
        <w:rPr>
          <w:snapToGrid w:val="0"/>
        </w:rPr>
        <w:t>)</w:t>
      </w:r>
      <w:r w:rsidRPr="009E6CCC">
        <w:rPr>
          <w:snapToGrid w:val="0"/>
        </w:rPr>
        <w:tab/>
        <w:t xml:space="preserve">A lien filed pursuant to item (1) has an affixed permanent date and time stamp reflecting the date and time the lien is </w:t>
      </w:r>
      <w:r>
        <w:rPr>
          <w:snapToGrid w:val="0"/>
        </w:rPr>
        <w:t>available to the public on the I</w:t>
      </w:r>
      <w:r w:rsidRPr="009E6CCC">
        <w:rPr>
          <w:snapToGrid w:val="0"/>
        </w:rPr>
        <w:t>nternet, the name of the taxpayer, and the amount of tax and penalties</w:t>
      </w:r>
      <w:r>
        <w:rPr>
          <w:snapToGrid w:val="0"/>
        </w:rPr>
        <w:t xml:space="preserve"> and remains effective from the date and time it was recorded</w:t>
      </w:r>
      <w:r w:rsidRPr="009E6CCC">
        <w:rPr>
          <w:snapToGrid w:val="0"/>
        </w:rPr>
        <w:t>. A lien filed pursuant to this item is effective statewide from the date and time it is recorded and available to the</w:t>
      </w:r>
      <w:r>
        <w:rPr>
          <w:snapToGrid w:val="0"/>
        </w:rPr>
        <w:t xml:space="preserve"> public over the I</w:t>
      </w:r>
      <w:r w:rsidRPr="009E6CCC">
        <w:rPr>
          <w:snapToGrid w:val="0"/>
        </w:rPr>
        <w:t>nternet and encumbers all the taxpayer</w:t>
      </w:r>
      <w:r w:rsidRPr="00366A1E">
        <w:rPr>
          <w:snapToGrid w:val="0"/>
        </w:rPr>
        <w:t>’</w:t>
      </w:r>
      <w:r w:rsidRPr="009E6CCC">
        <w:rPr>
          <w:snapToGrid w:val="0"/>
        </w:rPr>
        <w:t>s property and rights to property as provided in Section 12</w:t>
      </w:r>
      <w:r>
        <w:rPr>
          <w:snapToGrid w:val="0"/>
        </w:rPr>
        <w:noBreakHyphen/>
      </w:r>
      <w:r w:rsidRPr="009E6CCC">
        <w:rPr>
          <w:snapToGrid w:val="0"/>
        </w:rPr>
        <w:t>54</w:t>
      </w:r>
      <w:r>
        <w:rPr>
          <w:snapToGrid w:val="0"/>
        </w:rPr>
        <w:noBreakHyphen/>
      </w:r>
      <w:r w:rsidRPr="009E6CCC">
        <w:rPr>
          <w:snapToGrid w:val="0"/>
        </w:rPr>
        <w:t>120, regardless of the property</w:t>
      </w:r>
      <w:r w:rsidRPr="00366A1E">
        <w:rPr>
          <w:snapToGrid w:val="0"/>
        </w:rPr>
        <w:t>’</w:t>
      </w:r>
      <w:r>
        <w:rPr>
          <w:snapToGrid w:val="0"/>
        </w:rPr>
        <w:t>s location.</w:t>
      </w:r>
      <w:r w:rsidRPr="009E6CCC">
        <w:rPr>
          <w:snapToGrid w:val="0"/>
        </w:rPr>
        <w:t xml:space="preserve"> Nothing in this item may be construed so </w:t>
      </w:r>
      <w:r w:rsidRPr="009E6CCC">
        <w:rPr>
          <w:snapToGrid w:val="0"/>
        </w:rPr>
        <w:lastRenderedPageBreak/>
        <w:t>as to extend the effectiveness of a lien beyond ten years from the date of filing, as provided in Section 12</w:t>
      </w:r>
      <w:r>
        <w:rPr>
          <w:snapToGrid w:val="0"/>
        </w:rPr>
        <w:noBreakHyphen/>
      </w:r>
      <w:r w:rsidRPr="009E6CCC">
        <w:rPr>
          <w:snapToGrid w:val="0"/>
        </w:rPr>
        <w:t>54</w:t>
      </w:r>
      <w:r>
        <w:rPr>
          <w:snapToGrid w:val="0"/>
        </w:rPr>
        <w:noBreakHyphen/>
      </w:r>
      <w:r w:rsidRPr="009E6CCC">
        <w:rPr>
          <w:snapToGrid w:val="0"/>
        </w:rPr>
        <w:t>120.</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(c</w:t>
      </w:r>
      <w:r w:rsidRPr="009E6CCC">
        <w:rPr>
          <w:snapToGrid w:val="0"/>
        </w:rPr>
        <w:t>)</w:t>
      </w:r>
      <w:r w:rsidRPr="009E6CCC">
        <w:rPr>
          <w:snapToGrid w:val="0"/>
        </w:rPr>
        <w:tab/>
        <w:t>A notice must be posted in each county where liens are generally filed providing instructions on how to access the department</w:t>
      </w:r>
      <w:r w:rsidRPr="00366A1E">
        <w:rPr>
          <w:snapToGrid w:val="0"/>
        </w:rPr>
        <w:t>’</w:t>
      </w:r>
      <w:r w:rsidRPr="009E6CCC">
        <w:rPr>
          <w:snapToGrid w:val="0"/>
        </w:rPr>
        <w:t>s tax lien database.”</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281E"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CCC">
        <w:rPr>
          <w:snapToGrid w:val="0"/>
        </w:rPr>
        <w:t>SECTION</w:t>
      </w:r>
      <w:r w:rsidRPr="009E6CCC">
        <w:rPr>
          <w:snapToGrid w:val="0"/>
        </w:rPr>
        <w:tab/>
        <w:t>2.</w:t>
      </w:r>
      <w:r w:rsidRPr="009E6CCC">
        <w:rPr>
          <w:snapToGrid w:val="0"/>
        </w:rPr>
        <w:tab/>
        <w:t>This act takes effect July 1, 2019.</w:t>
      </w:r>
    </w:p>
    <w:p w:rsidR="008839C3" w:rsidRDefault="002D40C5" w:rsidP="0031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D85" w:rsidRDefault="00837D85" w:rsidP="00837D85">
      <w:pPr>
        <w:suppressAutoHyphens/>
      </w:pPr>
    </w:p>
    <w:sectPr w:rsidR="00837D85" w:rsidSect="00B155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81E" w:rsidRDefault="00CC281E" w:rsidP="009F0C77">
      <w:r>
        <w:separator/>
      </w:r>
    </w:p>
  </w:endnote>
  <w:endnote w:type="continuationSeparator" w:id="0">
    <w:p w:rsidR="00CC281E" w:rsidRDefault="00CC2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75545B-A0BD-438E-90FC-2E9D58E08B09}"/>
    <w:embedBold r:id="rId2" w:fontKey="{C9145FAB-B34C-4255-9719-06121B9FEE06}"/>
  </w:font>
  <w:font w:name="Calibri">
    <w:panose1 w:val="020F0502020204030204"/>
    <w:charset w:val="00"/>
    <w:family w:val="swiss"/>
    <w:pitch w:val="variable"/>
    <w:sig w:usb0="E0002AFF" w:usb1="C000247B" w:usb2="00000009" w:usb3="00000000" w:csb0="000001FF" w:csb1="00000000"/>
    <w:embedRegular r:id="rId3" w:fontKey="{F6C3C4BC-ED1E-454A-AA0D-1D0C33B8DAFC}"/>
  </w:font>
  <w:font w:name="Segoe UI">
    <w:panose1 w:val="020B0502040204020203"/>
    <w:charset w:val="00"/>
    <w:family w:val="swiss"/>
    <w:pitch w:val="variable"/>
    <w:sig w:usb0="E4002EFF" w:usb1="C000E47F" w:usb2="00000009" w:usb3="00000000" w:csb0="000001FF" w:csb1="00000000"/>
    <w:embedRegular r:id="rId4" w:fontKey="{EE5AB1EC-F438-403D-93C8-7ACEA758E3D7}"/>
  </w:font>
  <w:font w:name="Cambria">
    <w:panose1 w:val="02040503050406030204"/>
    <w:charset w:val="00"/>
    <w:family w:val="roman"/>
    <w:pitch w:val="variable"/>
    <w:sig w:usb0="E00006FF" w:usb1="420024FF" w:usb2="02000000" w:usb3="00000000" w:csb0="0000019F" w:csb1="00000000"/>
    <w:embedRegular r:id="rId5" w:fontKey="{8211A19E-B173-4275-A34D-24291B88DE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9C3" w:rsidRPr="0069006C" w:rsidRDefault="0069006C" w:rsidP="0069006C">
    <w:pPr>
      <w:pStyle w:val="Footer"/>
      <w:tabs>
        <w:tab w:val="clear" w:pos="4680"/>
        <w:tab w:val="clear" w:pos="9360"/>
        <w:tab w:val="center" w:pos="2995"/>
      </w:tabs>
      <w:spacing w:before="120"/>
    </w:pPr>
    <w:r>
      <w:t>[160</w:t>
    </w:r>
    <w:r w:rsidR="00B1558C">
      <w:t>-</w:t>
    </w:r>
    <w:r w:rsidR="00B1558C">
      <w:fldChar w:fldCharType="begin"/>
    </w:r>
    <w:r w:rsidR="00B1558C">
      <w:instrText xml:space="preserve"> PAGE  \* MERGEFORMAT </w:instrText>
    </w:r>
    <w:r w:rsidR="00B1558C">
      <w:fldChar w:fldCharType="separate"/>
    </w:r>
    <w:r w:rsidR="001725D3">
      <w:rPr>
        <w:noProof/>
      </w:rPr>
      <w:t>1</w:t>
    </w:r>
    <w:r w:rsidR="00B1558C">
      <w:fldChar w:fldCharType="end"/>
    </w:r>
    <w:r w:rsidR="00B1558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58C" w:rsidRPr="0069006C" w:rsidRDefault="00B1558C" w:rsidP="0069006C">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837D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81E" w:rsidRDefault="00CC281E" w:rsidP="009F0C77">
      <w:r>
        <w:separator/>
      </w:r>
    </w:p>
  </w:footnote>
  <w:footnote w:type="continuationSeparator" w:id="0">
    <w:p w:rsidR="00CC281E" w:rsidRDefault="00CC2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DG19"/>
    <w:docVar w:name="CoverBillType" w:val="b"/>
    <w:docVar w:name="DocPath" w:val="L:\Council\bills\NBD\11068DG19.DOCX"/>
    <w:docVar w:name="dvBillNumber" w:val="160"/>
    <w:docVar w:name="dvBillNumberPrefix" w:val="S. "/>
    <w:docVar w:name="dvOriginalBody" w:val="Senate"/>
    <w:docVar w:name="dvSteno" w:val="NBD"/>
    <w:docVar w:name="NameofBody" w:val="s"/>
    <w:docVar w:name="vGroup2" w:val="Council"/>
  </w:docVars>
  <w:rsids>
    <w:rsidRoot w:val="00CC281E"/>
    <w:rsid w:val="000263D9"/>
    <w:rsid w:val="00026C9A"/>
    <w:rsid w:val="000965A1"/>
    <w:rsid w:val="000C487D"/>
    <w:rsid w:val="000E1785"/>
    <w:rsid w:val="000F39F2"/>
    <w:rsid w:val="001023A4"/>
    <w:rsid w:val="0010776B"/>
    <w:rsid w:val="00133E66"/>
    <w:rsid w:val="00134ACF"/>
    <w:rsid w:val="00144E15"/>
    <w:rsid w:val="001725D3"/>
    <w:rsid w:val="001A4A62"/>
    <w:rsid w:val="001A681E"/>
    <w:rsid w:val="001D08F2"/>
    <w:rsid w:val="002037CA"/>
    <w:rsid w:val="002047A2"/>
    <w:rsid w:val="002321B6"/>
    <w:rsid w:val="0023696B"/>
    <w:rsid w:val="00250967"/>
    <w:rsid w:val="002759C5"/>
    <w:rsid w:val="00277DEE"/>
    <w:rsid w:val="00280D88"/>
    <w:rsid w:val="00294ABE"/>
    <w:rsid w:val="002A3EB4"/>
    <w:rsid w:val="002D40C5"/>
    <w:rsid w:val="00312458"/>
    <w:rsid w:val="00325348"/>
    <w:rsid w:val="00393688"/>
    <w:rsid w:val="003D411E"/>
    <w:rsid w:val="003E3C1E"/>
    <w:rsid w:val="003E6148"/>
    <w:rsid w:val="003E7D04"/>
    <w:rsid w:val="00400EAA"/>
    <w:rsid w:val="0041760A"/>
    <w:rsid w:val="004203D7"/>
    <w:rsid w:val="00467DD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06C"/>
    <w:rsid w:val="0069470D"/>
    <w:rsid w:val="006A476C"/>
    <w:rsid w:val="006C6A93"/>
    <w:rsid w:val="006E02F9"/>
    <w:rsid w:val="006F3F76"/>
    <w:rsid w:val="007023C5"/>
    <w:rsid w:val="00753C04"/>
    <w:rsid w:val="00756946"/>
    <w:rsid w:val="00757F80"/>
    <w:rsid w:val="007629E3"/>
    <w:rsid w:val="00771EEC"/>
    <w:rsid w:val="00786819"/>
    <w:rsid w:val="007A325A"/>
    <w:rsid w:val="007C3099"/>
    <w:rsid w:val="007E72BE"/>
    <w:rsid w:val="007F1523"/>
    <w:rsid w:val="007F509E"/>
    <w:rsid w:val="007F5799"/>
    <w:rsid w:val="007F6947"/>
    <w:rsid w:val="00834A12"/>
    <w:rsid w:val="00837D85"/>
    <w:rsid w:val="00872729"/>
    <w:rsid w:val="008839C3"/>
    <w:rsid w:val="008F4429"/>
    <w:rsid w:val="00932670"/>
    <w:rsid w:val="009352BB"/>
    <w:rsid w:val="00990668"/>
    <w:rsid w:val="009B397B"/>
    <w:rsid w:val="009F0C77"/>
    <w:rsid w:val="009F4DD1"/>
    <w:rsid w:val="009F51E6"/>
    <w:rsid w:val="00A64E80"/>
    <w:rsid w:val="00A741D9"/>
    <w:rsid w:val="00A85589"/>
    <w:rsid w:val="00A9741D"/>
    <w:rsid w:val="00AB0576"/>
    <w:rsid w:val="00AD4B17"/>
    <w:rsid w:val="00AD54FC"/>
    <w:rsid w:val="00B1558C"/>
    <w:rsid w:val="00B26FA6"/>
    <w:rsid w:val="00B741CB"/>
    <w:rsid w:val="00B87AF8"/>
    <w:rsid w:val="00B934F3"/>
    <w:rsid w:val="00BB6347"/>
    <w:rsid w:val="00BD2134"/>
    <w:rsid w:val="00C038D8"/>
    <w:rsid w:val="00C045DD"/>
    <w:rsid w:val="00C3136F"/>
    <w:rsid w:val="00C3483A"/>
    <w:rsid w:val="00C74E9D"/>
    <w:rsid w:val="00C82FD3"/>
    <w:rsid w:val="00CC28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1DF"/>
    <w:rsid w:val="00E35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06F24-C94D-4332-A10F-27D81EF9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2D5A0-7F39-4201-B6A1-D40B56D8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778431F4</Template>
  <TotalTime>0</TotalTime>
  <Pages>3</Pages>
  <Words>356</Words>
  <Characters>1709</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2019-2020 Bill 160 Text of Previous Version (Dec. 12, 2018) - South Carolina Legislature Online</vt:lpstr>
    </vt:vector>
  </TitlesOfParts>
  <Company>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160 Text of Previous Version (Feb. 20, 2019) - South Carolina Legislature Online</dc:title>
  <dc:subject/>
  <dc:creator>Niki Downey</dc:creator>
  <cp:keywords/>
  <dc:description/>
  <cp:lastModifiedBy>David Brunson</cp:lastModifiedBy>
  <cp:revision>2</cp:revision>
  <cp:lastPrinted>2019-02-05T23:37:00Z</cp:lastPrinted>
  <dcterms:created xsi:type="dcterms:W3CDTF">2019-02-20T19:52:00Z</dcterms:created>
  <dcterms:modified xsi:type="dcterms:W3CDTF">2019-02-20T19:52:00Z</dcterms:modified>
</cp:coreProperties>
</file>