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right" w:pos="5933"/>
        </w:tabs>
        <w:suppressAutoHyphens/>
        <w:jc w:val="both"/>
        <w:rPr>
          <w:rFonts w:eastAsia="Times New Roman"/>
        </w:rPr>
      </w:pPr>
      <w:r>
        <w:rPr>
          <w:rFonts w:eastAsia="Times New Roman"/>
        </w:rPr>
        <w:tab/>
      </w:r>
      <w:r>
        <w:rPr>
          <w:rFonts w:eastAsia="Times New Roman"/>
          <w:b/>
          <w:sz w:val="36"/>
        </w:rPr>
        <w:t>S. 318</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255A1B">
      <w:pPr>
        <w:tabs>
          <w:tab w:val="right" w:pos="5933"/>
        </w:tabs>
        <w:suppressAutoHyphens/>
        <w:jc w:val="both"/>
        <w:rPr>
          <w:rFonts w:eastAsia="Times New Roman"/>
        </w:rPr>
      </w:pPr>
      <w:r>
        <w:rPr>
          <w:rFonts w:eastAsia="Times New Roman"/>
        </w:rPr>
        <w:t>S. Printed 2/20/19--S.</w:t>
      </w:r>
      <w:r w:rsidR="00255A1B">
        <w:rPr>
          <w:rFonts w:eastAsia="Times New Roman"/>
        </w:rPr>
        <w:tab/>
        <w:t>[SEC 2/21/19 11:30 AM]</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318) to amend Title 11 of the 1976 Code, relating to public finance</w:t>
      </w:r>
      <w:r w:rsidRPr="00DC2F4B">
        <w:rPr>
          <w:color w:val="000000" w:themeColor="text1"/>
        </w:rPr>
        <w:t xml:space="preserve">, </w:t>
      </w:r>
      <w:r>
        <w:rPr>
          <w:rFonts w:eastAsia="Times New Roman"/>
        </w:rPr>
        <w:t>by adding Chapter 60, to enact the “South Carolina Pay for Success</w:t>
      </w:r>
      <w:r w:rsidR="00255A1B">
        <w:rPr>
          <w:rFonts w:eastAsia="Times New Roman"/>
        </w:rPr>
        <w:t xml:space="preserve"> Performance Accountability Act</w:t>
      </w:r>
      <w:r>
        <w:rPr>
          <w:rFonts w:eastAsia="Times New Roman"/>
        </w:rPr>
        <w:t>”, etc., respectfully</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tab/>
        <w:t>Amend the bill, as and if amended, page 2, by striking lines 8 through 27 and inserting:</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76EB2">
        <w:rPr>
          <w:rFonts w:eastAsia="Times New Roman"/>
          <w:snapToGrid w:val="0"/>
          <w:szCs w:val="20"/>
        </w:rPr>
        <w:t>/</w:t>
      </w:r>
      <w:r w:rsidRPr="00B76EB2">
        <w:rPr>
          <w:rFonts w:eastAsia="Times New Roman"/>
          <w:snapToGrid w:val="0"/>
          <w:szCs w:val="20"/>
        </w:rPr>
        <w:tab/>
      </w:r>
      <w:r w:rsidRPr="00B76EB2">
        <w:t>Section 11</w:t>
      </w:r>
      <w:r w:rsidRPr="00B76EB2">
        <w:noBreakHyphen/>
        <w:t>60</w:t>
      </w:r>
      <w:r w:rsidRPr="00B76EB2">
        <w:noBreakHyphen/>
        <w:t>30.</w:t>
      </w:r>
      <w:r w:rsidRPr="00B76EB2">
        <w:tab/>
        <w:t>(A)</w:t>
      </w:r>
      <w:r w:rsidRPr="00B76EB2">
        <w:tab/>
        <w:t xml:space="preserve">Annually, on or before February first, every </w:t>
      </w:r>
      <w:r w:rsidRPr="00B76EB2">
        <w:rPr>
          <w:szCs w:val="18"/>
          <w:u w:color="000000" w:themeColor="text1"/>
          <w:shd w:val="clear" w:color="auto" w:fill="FFFFFF"/>
        </w:rPr>
        <w:t xml:space="preserve">state department, </w:t>
      </w:r>
      <w:r w:rsidRPr="00B76EB2">
        <w:rPr>
          <w:bCs/>
          <w:szCs w:val="18"/>
          <w:u w:color="000000" w:themeColor="text1"/>
          <w:shd w:val="clear" w:color="auto" w:fill="FFFFFF"/>
        </w:rPr>
        <w:t>board, commission</w:t>
      </w:r>
      <w:r w:rsidRPr="00B76EB2">
        <w:rPr>
          <w:szCs w:val="18"/>
          <w:u w:color="000000" w:themeColor="text1"/>
          <w:shd w:val="clear" w:color="auto" w:fill="FFFFFF"/>
        </w:rPr>
        <w:t>, committee, agency, or authority that has entered into a pay-for-success contract shall provide a status report for its outstanding pay-for-success contracts</w:t>
      </w:r>
      <w:r w:rsidRPr="00B76EB2">
        <w:t>, provided that each contract’s procurement is compliant with the procurement code governing procurements made by the state department, board, commission, committee, agency, or authority.</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tab/>
        <w:t>(B)</w:t>
      </w:r>
      <w:r w:rsidRPr="00B76EB2">
        <w:tab/>
        <w:t>Status reports pursuant to subsection (A) must be provided to the Governor, the Chairman of the Senate Finance Committee, and the Chairman of the House of Representatives Ways and Means Committee.</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tab/>
        <w:t>(C)</w:t>
      </w:r>
      <w:r w:rsidRPr="00B76EB2">
        <w:tab/>
        <w:t>In status reports to the Governor and the General Assembly pursuant to subsection (A), the Board of Economic Advisors shall account for the trust fund revenue separately from general fund revenues.</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rPr>
          <w:u w:color="000000" w:themeColor="text1"/>
        </w:rPr>
        <w:tab/>
        <w:t>(D)</w:t>
      </w:r>
      <w:r w:rsidRPr="00B76EB2">
        <w:rPr>
          <w:u w:color="000000" w:themeColor="text1"/>
        </w:rPr>
        <w:tab/>
        <w:t xml:space="preserve">The State Treasurer is authorized to receive funds from other governmental entities if those funds are subject to a valid pay-for-success contract. </w:t>
      </w:r>
      <w:r w:rsidRPr="00B76EB2">
        <w:t xml:space="preserve">The State Treasurer shall make payments from the trust fund in accordance with the terms and conditions of the </w:t>
      </w:r>
      <w:r w:rsidRPr="00B76EB2">
        <w:rPr>
          <w:u w:color="000000" w:themeColor="text1"/>
        </w:rPr>
        <w:t>pay-for-success contracts</w:t>
      </w:r>
      <w:r w:rsidRPr="00B76EB2">
        <w:t>.</w:t>
      </w:r>
      <w:r w:rsidRPr="00B76EB2">
        <w:tab/>
      </w:r>
      <w:r w:rsidRPr="00B76EB2">
        <w:tab/>
        <w:t>/</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lastRenderedPageBreak/>
        <w:tab/>
        <w:t>Renumber sections to conform.</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tab/>
        <w:t>Amend title to conform.</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            </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t>STATEMENT OF ESTIMATED FISCAL IMPACT</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71498">
        <w:rPr>
          <w:b/>
        </w:rPr>
        <w:t>Explanation of Fiscal Impact</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71498">
        <w:rPr>
          <w:b/>
        </w:rPr>
        <w:t xml:space="preserve">Introduced on January 8, 2019 </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1498">
        <w:rPr>
          <w:b/>
        </w:rPr>
        <w:t>State Expenditure</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71498">
        <w:t xml:space="preserve">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71498">
        <w:t xml:space="preserve">The trust fund is to be established in the State Treasury and will be used to improve outcomes and lower costs for government services.  The State Treasurer is the trustee and administrator of the trust fund, which must be maintained separately from the General Fund and all other funds of 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1498">
        <w:t xml:space="preserve">The State Treasurer will establish the account, make payments from the trust fund, and provide an annual status report regarding the funding received and the disbursements from the trust fund.  The State Treasurer indicates that the bill does not fiscally or materially alter the responsibilities of the office.  As such, this bill will have no impact on the </w:t>
      </w:r>
      <w:r>
        <w:t>g</w:t>
      </w:r>
      <w:r w:rsidRPr="00271498">
        <w:t xml:space="preserve">eneral </w:t>
      </w:r>
      <w:r>
        <w:t>f</w:t>
      </w:r>
      <w:r w:rsidRPr="00271498">
        <w:t xml:space="preserve">und, </w:t>
      </w:r>
      <w:r>
        <w:t>o</w:t>
      </w:r>
      <w:r w:rsidRPr="00271498">
        <w:t xml:space="preserve">ther </w:t>
      </w:r>
      <w:r>
        <w:t>f</w:t>
      </w:r>
      <w:r w:rsidRPr="00271498">
        <w:t>unds, or</w:t>
      </w:r>
      <w:r>
        <w:t xml:space="preserve"> f</w:t>
      </w:r>
      <w:r w:rsidRPr="00271498">
        <w:t xml:space="preserve">ederal </w:t>
      </w:r>
      <w:r>
        <w:t>f</w:t>
      </w:r>
      <w:r w:rsidRPr="00271498">
        <w:t>unds.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C2F4B" w:rsidRP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2F4B" w:rsidSect="00DC2F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TO ENACT THE “SOUTH CAROLINA PAY FOR SUCCESS</w:t>
      </w:r>
      <w:r w:rsidR="00255A1B">
        <w:rPr>
          <w:rFonts w:eastAsia="Times New Roman"/>
        </w:rPr>
        <w:t xml:space="preserve"> PERFORMANCE ACCOUNTABILITY ACT</w:t>
      </w:r>
      <w:r w:rsidR="004147B9">
        <w:rPr>
          <w:rFonts w:eastAsia="Times New Roman"/>
        </w:rPr>
        <w:t>”</w:t>
      </w:r>
      <w:r w:rsidR="00255A1B">
        <w:rPr>
          <w:rFonts w:eastAsia="Times New Roman"/>
        </w:rPr>
        <w:t>,</w:t>
      </w:r>
      <w:r w:rsidR="004147B9">
        <w:rPr>
          <w:rFonts w:eastAsia="Times New Roman"/>
        </w:rPr>
        <w:t xml:space="preserve">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 Performance Accountability Act.”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Pr="00E33BED"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sidR="00DA453B">
        <w:rPr>
          <w:color w:val="000000" w:themeColor="text1"/>
        </w:rPr>
        <w:t>3</w:t>
      </w:r>
      <w:r>
        <w:rPr>
          <w:color w:val="000000" w:themeColor="text1"/>
        </w:rPr>
        <w:t>0.</w:t>
      </w:r>
      <w:r>
        <w:rPr>
          <w:color w:val="000000" w:themeColor="text1"/>
        </w:rPr>
        <w:tab/>
        <w:t>(A)</w:t>
      </w:r>
      <w:r>
        <w:rPr>
          <w:color w:val="000000" w:themeColor="text1"/>
        </w:rPr>
        <w:tab/>
      </w:r>
      <w:r>
        <w:rPr>
          <w:color w:val="000000" w:themeColor="text1"/>
          <w:szCs w:val="18"/>
          <w:u w:color="000000" w:themeColor="text1"/>
          <w:shd w:val="clear" w:color="auto" w:fill="FFFFFF"/>
        </w:rPr>
        <w:t>A</w:t>
      </w:r>
      <w:r w:rsidRPr="008914A9">
        <w:rPr>
          <w:color w:val="000000" w:themeColor="text1"/>
          <w:szCs w:val="18"/>
          <w:u w:color="000000" w:themeColor="text1"/>
          <w:shd w:val="clear" w:color="auto" w:fill="FFFFFF"/>
        </w:rPr>
        <w:t xml:space="preserve"> 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may enter into a </w:t>
      </w:r>
      <w:r>
        <w:rPr>
          <w:color w:val="000000" w:themeColor="text1"/>
        </w:rPr>
        <w:t xml:space="preserve">pay-for-success contract, provided that the procurement of the contract is compliant with the procurement code governing procurements made by the </w:t>
      </w:r>
      <w:r w:rsidR="00641624">
        <w:rPr>
          <w:color w:val="000000" w:themeColor="text1"/>
        </w:rPr>
        <w:t xml:space="preserve">state </w:t>
      </w:r>
      <w:r>
        <w:rPr>
          <w:color w:val="000000" w:themeColor="text1"/>
        </w:rPr>
        <w:t xml:space="preserve">department, board, commission, committee, agency, or authority. </w:t>
      </w:r>
      <w:r>
        <w:rPr>
          <w:color w:val="000000" w:themeColor="text1"/>
          <w:u w:color="000000" w:themeColor="text1"/>
        </w:rPr>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when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 xml:space="preserve">The </w:t>
      </w:r>
      <w:r w:rsidR="00641624">
        <w:rPr>
          <w:color w:val="000000" w:themeColor="text1"/>
        </w:rPr>
        <w:t xml:space="preserve">State </w:t>
      </w:r>
      <w:r>
        <w:rPr>
          <w:color w:val="000000" w:themeColor="text1"/>
        </w:rPr>
        <w:t xml:space="preserve">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4</w:t>
      </w:r>
      <w:r w:rsidR="003B7FEC">
        <w:rPr>
          <w:color w:val="000000" w:themeColor="text1"/>
        </w:rPr>
        <w:t>0.</w:t>
      </w:r>
      <w:r w:rsidR="003B7FEC">
        <w:rPr>
          <w:color w:val="000000" w:themeColor="text1"/>
        </w:rPr>
        <w:tab/>
        <w:t>(A)</w:t>
      </w:r>
      <w:r w:rsidR="003B7FEC">
        <w:rPr>
          <w:color w:val="000000" w:themeColor="text1"/>
        </w:rPr>
        <w:tab/>
        <w:t xml:space="preserve">On or before February first of each year, the </w:t>
      </w:r>
      <w:r w:rsidR="00641624">
        <w:rPr>
          <w:color w:val="000000" w:themeColor="text1"/>
        </w:rPr>
        <w:t xml:space="preserve">State </w:t>
      </w:r>
      <w:r w:rsidR="003B7FEC">
        <w:rPr>
          <w:color w:val="000000" w:themeColor="text1"/>
        </w:rPr>
        <w:t>Treasurer shall provide a status report on all pay-for-success contracts to the Governor, the Chairman of the Senate Finance Committee, and the Chairman of the House</w:t>
      </w:r>
      <w:r w:rsidR="00641624">
        <w:rPr>
          <w:color w:val="000000" w:themeColor="text1"/>
        </w:rPr>
        <w:t xml:space="preserve"> of Representatives</w:t>
      </w:r>
      <w:r w:rsidR="003B7FEC">
        <w:rPr>
          <w:color w:val="000000" w:themeColor="text1"/>
        </w:rPr>
        <w:t xml:space="preserve"> Ways and Means Committee.</w:t>
      </w:r>
    </w:p>
    <w:p w:rsidR="001C0BC5"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The Board of Economic Advisors shall account for the trust fund revenue separately from general fund revenues in reports to the Governor and the General Assembly.”</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25EA" w:rsidRDefault="00F525EA" w:rsidP="00F525EA">
      <w:pPr>
        <w:suppressAutoHyphens/>
        <w:jc w:val="both"/>
        <w:rPr>
          <w:rFonts w:eastAsia="Times New Roman"/>
        </w:rPr>
      </w:pPr>
    </w:p>
    <w:sectPr w:rsidR="00F525EA" w:rsidSect="00DC2F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E21113A-2DD7-4813-9D57-85C0A766F3E3}"/>
    <w:embedBold r:id="rId2" w:fontKey="{7038B0AE-FF9D-4AB9-920F-ADDE7EB89E1D}"/>
  </w:font>
  <w:font w:name="Calibri">
    <w:panose1 w:val="020F0502020204030204"/>
    <w:charset w:val="00"/>
    <w:family w:val="swiss"/>
    <w:pitch w:val="variable"/>
    <w:sig w:usb0="E0002AFF" w:usb1="C000247B" w:usb2="00000009" w:usb3="00000000" w:csb0="000001FF" w:csb1="00000000"/>
    <w:embedRegular r:id="rId3" w:fontKey="{9B3DF02F-A44C-494F-9341-6CAD4587228E}"/>
    <w:embedBold r:id="rId4" w:fontKey="{7E8C46F1-9388-4771-B87A-F70897ED4121}"/>
  </w:font>
  <w:font w:name="Cambria">
    <w:panose1 w:val="02040503050406030204"/>
    <w:charset w:val="00"/>
    <w:family w:val="roman"/>
    <w:pitch w:val="variable"/>
    <w:sig w:usb0="E00006FF" w:usb1="420024FF" w:usb2="02000000" w:usb3="00000000" w:csb0="0000019F" w:csb1="00000000"/>
    <w:embedRegular r:id="rId5" w:fontKey="{0AA93DB9-7B1B-4188-9DAE-6C42E50FD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96" w:rsidRPr="00CF2E27" w:rsidRDefault="00CF2E27" w:rsidP="00CF2E27">
    <w:pPr>
      <w:pStyle w:val="Footer"/>
      <w:tabs>
        <w:tab w:val="clear" w:pos="4680"/>
        <w:tab w:val="clear" w:pos="9360"/>
        <w:tab w:val="center" w:pos="2995"/>
      </w:tabs>
      <w:spacing w:before="120"/>
    </w:pPr>
    <w:r>
      <w:t>[318</w:t>
    </w:r>
    <w:r w:rsidR="00DC2F4B">
      <w:t>-</w:t>
    </w:r>
    <w:r w:rsidR="00DC2F4B">
      <w:fldChar w:fldCharType="begin"/>
    </w:r>
    <w:r w:rsidR="00DC2F4B">
      <w:instrText xml:space="preserve"> PAGE  \* MERGEFORMAT </w:instrText>
    </w:r>
    <w:r w:rsidR="00DC2F4B">
      <w:fldChar w:fldCharType="separate"/>
    </w:r>
    <w:r w:rsidR="00F525EA">
      <w:rPr>
        <w:noProof/>
      </w:rPr>
      <w:t>2</w:t>
    </w:r>
    <w:r w:rsidR="00DC2F4B">
      <w:fldChar w:fldCharType="end"/>
    </w:r>
    <w:r w:rsidR="00DC2F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B" w:rsidRPr="00CF2E27" w:rsidRDefault="00DC2F4B"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sidR="00F525E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72458"/>
    <w:rsid w:val="0007601D"/>
    <w:rsid w:val="000B0720"/>
    <w:rsid w:val="000B5EAF"/>
    <w:rsid w:val="001315B2"/>
    <w:rsid w:val="00170561"/>
    <w:rsid w:val="00183DEE"/>
    <w:rsid w:val="00186AC9"/>
    <w:rsid w:val="00197DF1"/>
    <w:rsid w:val="001B3DD9"/>
    <w:rsid w:val="001B7E5D"/>
    <w:rsid w:val="001C0BC5"/>
    <w:rsid w:val="001D3BAC"/>
    <w:rsid w:val="00216025"/>
    <w:rsid w:val="00245C4E"/>
    <w:rsid w:val="00255A1B"/>
    <w:rsid w:val="002743B6"/>
    <w:rsid w:val="002C1321"/>
    <w:rsid w:val="002C2031"/>
    <w:rsid w:val="002C5896"/>
    <w:rsid w:val="002D3BED"/>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DEF"/>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5486"/>
    <w:rsid w:val="00D53E29"/>
    <w:rsid w:val="00D86943"/>
    <w:rsid w:val="00DA3C6B"/>
    <w:rsid w:val="00DA453B"/>
    <w:rsid w:val="00DA47B9"/>
    <w:rsid w:val="00DC2F4B"/>
    <w:rsid w:val="00DE5635"/>
    <w:rsid w:val="00E058D3"/>
    <w:rsid w:val="00E12CA0"/>
    <w:rsid w:val="00E2236D"/>
    <w:rsid w:val="00E76AD9"/>
    <w:rsid w:val="00E86EE2"/>
    <w:rsid w:val="00E91E2F"/>
    <w:rsid w:val="00E941C9"/>
    <w:rsid w:val="00EA3546"/>
    <w:rsid w:val="00EB47AE"/>
    <w:rsid w:val="00EC34E1"/>
    <w:rsid w:val="00F0234A"/>
    <w:rsid w:val="00F05CF2"/>
    <w:rsid w:val="00F51241"/>
    <w:rsid w:val="00F525EA"/>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EC88FE39</Template>
  <TotalTime>0</TotalTime>
  <Pages>4</Pages>
  <Words>950</Words>
  <Characters>5199</Characters>
  <Application>Microsoft Office Word</Application>
  <DocSecurity>0</DocSecurity>
  <Lines>154</Lines>
  <Paragraphs>42</Paragraphs>
  <ScaleCrop>false</ScaleCrop>
  <Company> </Company>
  <LinksUpToDate>false</LinksUpToDate>
  <CharactersWithSpaces>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(Feb. 21, 2019) - South Carolina Legislature Online</dc:title>
  <dc:subject/>
  <dc:creator>Rebecca Landau</dc:creator>
  <cp:keywords/>
  <dc:description/>
  <cp:lastModifiedBy>Lavarres Lynch</cp:lastModifiedBy>
  <cp:revision>2</cp:revision>
  <dcterms:created xsi:type="dcterms:W3CDTF">2019-02-21T16:31:00Z</dcterms:created>
  <dcterms:modified xsi:type="dcterms:W3CDTF">2019-02-21T16:31:00Z</dcterms:modified>
</cp:coreProperties>
</file>