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6A9" w:rsidRDefault="005016A9" w:rsidP="00680446">
      <w:pPr>
        <w:tabs>
          <w:tab w:val="right" w:pos="5933"/>
        </w:tabs>
        <w:suppressAutoHyphens/>
      </w:pPr>
      <w:r>
        <w:t>AMENDED</w:t>
      </w:r>
    </w:p>
    <w:p w:rsidR="005016A9" w:rsidRDefault="005016A9" w:rsidP="00680446">
      <w:pPr>
        <w:tabs>
          <w:tab w:val="right" w:pos="5933"/>
        </w:tabs>
        <w:suppressAutoHyphens/>
      </w:pPr>
      <w:r>
        <w:t>May 7, 2019</w:t>
      </w:r>
    </w:p>
    <w:p w:rsidR="005016A9" w:rsidRDefault="005016A9" w:rsidP="00680446">
      <w:pPr>
        <w:tabs>
          <w:tab w:val="right" w:pos="5933"/>
        </w:tabs>
        <w:suppressAutoHyphens/>
      </w:pPr>
    </w:p>
    <w:p w:rsidR="00680446" w:rsidRPr="00680446" w:rsidRDefault="00680446" w:rsidP="00680446">
      <w:pPr>
        <w:tabs>
          <w:tab w:val="right" w:pos="5933"/>
        </w:tabs>
        <w:suppressAutoHyphens/>
      </w:pPr>
      <w:r>
        <w:tab/>
      </w:r>
      <w:r>
        <w:rPr>
          <w:b/>
          <w:sz w:val="36"/>
        </w:rPr>
        <w:t>H. 3357</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446" w:rsidRDefault="00680446" w:rsidP="00680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Wooten, Collins, Brawley, Huggins, Taylor, Hixon and Gilliard</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446" w:rsidRDefault="00680446" w:rsidP="0068188A">
      <w:pPr>
        <w:tabs>
          <w:tab w:val="right" w:pos="5933"/>
        </w:tabs>
        <w:suppressAutoHyphens/>
      </w:pPr>
      <w:r>
        <w:t xml:space="preserve">S. Printed </w:t>
      </w:r>
      <w:r w:rsidR="005016A9">
        <w:t>5/7</w:t>
      </w:r>
      <w:r>
        <w:t>/19--S.</w:t>
      </w:r>
      <w:r w:rsidR="0068188A">
        <w:tab/>
        <w:t>[SEC 5/8/19 8:42 AM]</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680446" w:rsidRDefault="00680446"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0446" w:rsidSect="00B76A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D33" w:rsidRDefault="00EC7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15C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0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3</w:t>
      </w:r>
      <w:r>
        <w:noBreakHyphen/>
        <w:t>115 SO AS TO PROVIDE THAT THE DEPARTMENT OF MOTOR VEHICLES MAY ADD A NOTATION TO A PRIVATE PASSENGER</w:t>
      </w:r>
      <w:r>
        <w:noBreakHyphen/>
        <w:t>CARRYING MOTOR VEHICLE REGISTRATION TO INDICATE THE VEHICLE OWNER MAY BE DEAF OR HARD OF HEARING.</w:t>
      </w:r>
      <w:bookmarkEnd w:id="1"/>
    </w:p>
    <w:p w:rsidR="006C5605" w:rsidRDefault="008C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C59D4" w:rsidRDefault="008C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0F" w:rsidRDefault="0071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5C0F" w:rsidRDefault="0071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605"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178">
        <w:t>SECTION</w:t>
      </w:r>
      <w:r w:rsidRPr="008F6178">
        <w:tab/>
        <w:t>1.</w:t>
      </w:r>
      <w:r w:rsidRPr="008F6178">
        <w:tab/>
        <w:t>Article 3, Title 56 of the 1976 Code is amended by adding:</w:t>
      </w:r>
    </w:p>
    <w:p w:rsidR="006C5605" w:rsidRPr="008F6178"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5605" w:rsidRPr="008F6178"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178">
        <w:tab/>
        <w:t>“Section 56</w:t>
      </w:r>
      <w:r w:rsidRPr="008F6178">
        <w:noBreakHyphen/>
        <w:t>3</w:t>
      </w:r>
      <w:r w:rsidRPr="008F6178">
        <w:noBreakHyphen/>
        <w:t>115.</w:t>
      </w:r>
      <w:r w:rsidRPr="008F6178">
        <w:tab/>
        <w:t>The Department of Motor Vehicles may add a notation to a private passenger</w:t>
      </w:r>
      <w:r w:rsidRPr="008F6178">
        <w:noBreakHyphen/>
        <w:t>carrying motor vehicle registration to indicate that the driver may be deaf or hard of hearing. The application for this special motor vehicle registration notation must include an original certificate from a licensed physician, as defined in Section 40</w:t>
      </w:r>
      <w:r w:rsidRPr="008F6178">
        <w:noBreakHyphen/>
        <w:t>47</w:t>
      </w:r>
      <w:r w:rsidRPr="008F6178">
        <w:noBreakHyphen/>
        <w:t>5, or licensed audiologist, as defined in Section 40-67-220, that certifies that the applicant has a permanent, uncorrectable hearing loss of forty decibels or more in one or both ears. The ‘deaf or hard of hearing’ notation would only appear when a law enforcement check is run on the vehicle’s license plate through the department’s online interface with law enforcement to alert the officer that the driver may be deaf or hard of hearing.”</w:t>
      </w:r>
    </w:p>
    <w:p w:rsidR="006C5605"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6A9" w:rsidRPr="00D1055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SECTION</w:t>
      </w:r>
      <w:r w:rsidRPr="00D10556">
        <w:rPr>
          <w:snapToGrid w:val="0"/>
        </w:rPr>
        <w:tab/>
      </w:r>
      <w:r>
        <w:rPr>
          <w:snapToGrid w:val="0"/>
        </w:rPr>
        <w:t>2</w:t>
      </w:r>
      <w:r w:rsidRPr="00D10556">
        <w:rPr>
          <w:snapToGrid w:val="0"/>
        </w:rPr>
        <w:t>.</w:t>
      </w:r>
      <w:r w:rsidRPr="00D10556">
        <w:rPr>
          <w:snapToGrid w:val="0"/>
        </w:rPr>
        <w:tab/>
        <w:t>Section 1-3-210 of the 1976 Code is amended to read:</w:t>
      </w:r>
    </w:p>
    <w:p w:rsidR="005016A9" w:rsidRPr="00D1055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016A9" w:rsidRPr="00D1055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 xml:space="preserve">becomes </w:t>
      </w:r>
      <w:r w:rsidRPr="00D10556">
        <w:rPr>
          <w:u w:val="single"/>
        </w:rPr>
        <w:lastRenderedPageBreak/>
        <w:t>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5016A9" w:rsidRPr="00D1055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5016A9"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5016A9" w:rsidRPr="00D1055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6A9"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Article 5, Chapter 3 of Title 1 of the 1976 Code is amended by adding:</w:t>
      </w:r>
    </w:p>
    <w:p w:rsidR="005016A9"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016A9" w:rsidRPr="00676E9A"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5016A9" w:rsidRPr="00676E9A" w:rsidRDefault="005016A9" w:rsidP="00681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lastRenderedPageBreak/>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5016A9" w:rsidRPr="008B43DC" w:rsidRDefault="005016A9" w:rsidP="00681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5016A9" w:rsidRDefault="005016A9"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6A9"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4E6166">
        <w:t>SECTION</w:t>
      </w:r>
      <w:r w:rsidRPr="004E6166">
        <w:tab/>
      </w:r>
      <w:r>
        <w:t>4</w:t>
      </w:r>
      <w:r w:rsidRPr="004E6166">
        <w:t>.</w:t>
      </w:r>
      <w:r w:rsidRPr="004E6166">
        <w:tab/>
      </w:r>
      <w:r w:rsidRPr="004E6166">
        <w:rPr>
          <w:color w:val="000000" w:themeColor="text1"/>
          <w:szCs w:val="18"/>
          <w:u w:color="000000" w:themeColor="text1"/>
        </w:rPr>
        <w:t>Chapter 3, Title 56 of the 1976 Code is amended by adding:</w:t>
      </w: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18"/>
          <w:u w:color="000000" w:themeColor="text1"/>
        </w:rPr>
      </w:pPr>
      <w:r w:rsidRPr="004E6166">
        <w:rPr>
          <w:color w:val="000000" w:themeColor="text1"/>
          <w:szCs w:val="18"/>
          <w:u w:color="000000" w:themeColor="text1"/>
        </w:rPr>
        <w:t>“ARTICLE 147</w:t>
      </w: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18"/>
          <w:u w:color="000000" w:themeColor="text1"/>
        </w:rPr>
      </w:pPr>
      <w:r w:rsidRPr="004E6166">
        <w:rPr>
          <w:color w:val="000000" w:themeColor="text1"/>
          <w:szCs w:val="18"/>
          <w:u w:color="000000" w:themeColor="text1"/>
        </w:rPr>
        <w:t>‘Drivers For a Cure’ Special License Plates</w:t>
      </w: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4E6166">
        <w:rPr>
          <w:color w:val="000000" w:themeColor="text1"/>
          <w:szCs w:val="18"/>
          <w:u w:color="000000" w:themeColor="text1"/>
        </w:rPr>
        <w:tab/>
        <w:t>Section 56</w:t>
      </w:r>
      <w:r w:rsidRPr="004E6166">
        <w:rPr>
          <w:color w:val="000000" w:themeColor="text1"/>
          <w:szCs w:val="18"/>
          <w:u w:color="000000" w:themeColor="text1"/>
        </w:rPr>
        <w:noBreakHyphen/>
        <w:t>3</w:t>
      </w:r>
      <w:r w:rsidRPr="004E6166">
        <w:rPr>
          <w:color w:val="000000" w:themeColor="text1"/>
          <w:szCs w:val="18"/>
          <w:u w:color="000000" w:themeColor="text1"/>
        </w:rPr>
        <w:noBreakHyphen/>
        <w:t>14710.</w:t>
      </w:r>
      <w:r w:rsidRPr="004E6166">
        <w:rPr>
          <w:color w:val="000000" w:themeColor="text1"/>
          <w:szCs w:val="18"/>
          <w:u w:color="000000" w:themeColor="text1"/>
        </w:rPr>
        <w:tab/>
        <w:t>(A)</w:t>
      </w:r>
      <w:r w:rsidRPr="004E6166">
        <w:rPr>
          <w:color w:val="000000" w:themeColor="text1"/>
          <w:szCs w:val="18"/>
          <w:u w:color="000000" w:themeColor="text1"/>
        </w:rPr>
        <w:tab/>
        <w:t>The Department of Motor Vehicles may issue ‘Drivers For a Cure’ special license plates to owners of private passenger carrying motor vehicles, as defined in Section 56</w:t>
      </w:r>
      <w:r w:rsidRPr="004E6166">
        <w:rPr>
          <w:color w:val="000000" w:themeColor="text1"/>
          <w:szCs w:val="18"/>
          <w:u w:color="000000" w:themeColor="text1"/>
        </w:rPr>
        <w:noBreakHyphen/>
        <w:t>3</w:t>
      </w:r>
      <w:r w:rsidRPr="004E6166">
        <w:rPr>
          <w:color w:val="000000" w:themeColor="text1"/>
          <w:szCs w:val="18"/>
          <w:u w:color="000000" w:themeColor="text1"/>
        </w:rPr>
        <w:noBreakHyphen/>
        <w:t>630, and motorcycles, as defined in Section 56</w:t>
      </w:r>
      <w:r w:rsidRPr="004E6166">
        <w:rPr>
          <w:color w:val="000000" w:themeColor="text1"/>
          <w:szCs w:val="18"/>
          <w:u w:color="000000" w:themeColor="text1"/>
        </w:rPr>
        <w:noBreakHyphen/>
        <w:t>3</w:t>
      </w:r>
      <w:r w:rsidRPr="004E6166">
        <w:rPr>
          <w:color w:val="000000" w:themeColor="text1"/>
          <w:szCs w:val="18"/>
          <w:u w:color="000000" w:themeColor="text1"/>
        </w:rPr>
        <w:noBreakHyphen/>
        <w:t xml:space="preserve">20, registered in their names. </w:t>
      </w:r>
      <w:r w:rsidRPr="004E6166">
        <w:t>Each special license plate must be issued or revalidated for a biennial period that expires twenty</w:t>
      </w:r>
      <w:r w:rsidRPr="004E6166">
        <w:noBreakHyphen/>
        <w:t>four months from the month the special license plate is issued.</w:t>
      </w: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4E6166">
        <w:rPr>
          <w:color w:val="000000" w:themeColor="text1"/>
          <w:szCs w:val="18"/>
          <w:u w:color="000000" w:themeColor="text1"/>
        </w:rPr>
        <w:tab/>
        <w:t>(B)</w:t>
      </w:r>
      <w:r w:rsidRPr="004E6166">
        <w:rPr>
          <w:color w:val="000000" w:themeColor="text1"/>
          <w:szCs w:val="18"/>
          <w:u w:color="000000" w:themeColor="text1"/>
        </w:rPr>
        <w:tab/>
        <w:t>This special license plate must be the same size and general design of regular motor vehicle license plates.</w:t>
      </w:r>
    </w:p>
    <w:p w:rsidR="005016A9"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6166">
        <w:rPr>
          <w:color w:val="000000" w:themeColor="text1"/>
          <w:szCs w:val="18"/>
          <w:u w:color="000000" w:themeColor="text1"/>
        </w:rPr>
        <w:tab/>
        <w:t>(C)</w:t>
      </w:r>
      <w:r w:rsidRPr="004E6166">
        <w:rPr>
          <w:color w:val="000000" w:themeColor="text1"/>
          <w:szCs w:val="18"/>
          <w:u w:color="000000" w:themeColor="text1"/>
        </w:rPr>
        <w:tab/>
        <w:t>The requirements for production, collection, and distribution of fees for the plate are those set forth in Section 56</w:t>
      </w:r>
      <w:r w:rsidRPr="004E6166">
        <w:rPr>
          <w:color w:val="000000" w:themeColor="text1"/>
          <w:szCs w:val="18"/>
          <w:u w:color="000000" w:themeColor="text1"/>
        </w:rPr>
        <w:noBreakHyphen/>
        <w:t>3</w:t>
      </w:r>
      <w:r w:rsidRPr="004E6166">
        <w:rPr>
          <w:color w:val="000000" w:themeColor="text1"/>
          <w:szCs w:val="18"/>
          <w:u w:color="000000" w:themeColor="text1"/>
        </w:rPr>
        <w:noBreakHyphen/>
        <w:t>8100. The biennial fee for each special license plate is thirty dollars plus the regular motor vehicle license fee set forth in Article 5, Chapter 3, Title 56. Any portion of the thirty</w:t>
      </w:r>
      <w:r w:rsidRPr="004E6166">
        <w:rPr>
          <w:color w:val="000000" w:themeColor="text1"/>
          <w:szCs w:val="18"/>
          <w:u w:color="000000" w:themeColor="text1"/>
        </w:rPr>
        <w:noBreakHyphen/>
        <w:t>dollar fee in excess of the costs of production and distribution of the license plates must be distributed to the Duke Cancer Institute.”</w:t>
      </w:r>
    </w:p>
    <w:p w:rsidR="005016A9" w:rsidRDefault="005016A9"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0F"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6178">
        <w:t>SECTION</w:t>
      </w:r>
      <w:r w:rsidRPr="008F6178">
        <w:tab/>
      </w:r>
      <w:r w:rsidR="005016A9">
        <w:t>5</w:t>
      </w:r>
      <w:r w:rsidRPr="008F6178">
        <w:t>.</w:t>
      </w:r>
      <w:r w:rsidRPr="008F6178">
        <w:tab/>
        <w:t>This act takes effect one year after approval by the Governor.</w:t>
      </w:r>
    </w:p>
    <w:p w:rsidR="00151764" w:rsidRDefault="00850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365" w:rsidRDefault="00811365" w:rsidP="00811365">
      <w:pPr>
        <w:suppressAutoHyphens/>
      </w:pPr>
    </w:p>
    <w:sectPr w:rsidR="00811365" w:rsidSect="00B76A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C0F" w:rsidRDefault="00715C0F" w:rsidP="009F0C77">
      <w:r>
        <w:separator/>
      </w:r>
    </w:p>
  </w:endnote>
  <w:endnote w:type="continuationSeparator" w:id="0">
    <w:p w:rsidR="00715C0F" w:rsidRDefault="00715C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584545-B740-43B1-88A7-0D579E40DEC7}"/>
    <w:embedBold r:id="rId2" w:fontKey="{B8C339B1-612A-48FD-B630-CB487874C7E9}"/>
  </w:font>
  <w:font w:name="Calibri">
    <w:panose1 w:val="020F0502020204030204"/>
    <w:charset w:val="00"/>
    <w:family w:val="swiss"/>
    <w:pitch w:val="variable"/>
    <w:sig w:usb0="E0002AFF" w:usb1="C000247B" w:usb2="00000009" w:usb3="00000000" w:csb0="000001FF" w:csb1="00000000"/>
    <w:embedRegular r:id="rId3" w:fontKey="{8F172BE0-6330-42A1-9546-CE7C6066F028}"/>
  </w:font>
  <w:font w:name="Segoe UI">
    <w:panose1 w:val="020B0502040204020203"/>
    <w:charset w:val="00"/>
    <w:family w:val="swiss"/>
    <w:pitch w:val="variable"/>
    <w:sig w:usb0="E4002EFF" w:usb1="C000E47F" w:usb2="00000009" w:usb3="00000000" w:csb0="000001FF" w:csb1="00000000"/>
    <w:embedRegular r:id="rId4" w:fontKey="{AB4A2CC3-4B4D-4C50-A357-2FEC5D5B515D}"/>
  </w:font>
  <w:font w:name="Cambria">
    <w:panose1 w:val="02040503050406030204"/>
    <w:charset w:val="00"/>
    <w:family w:val="roman"/>
    <w:pitch w:val="variable"/>
    <w:sig w:usb0="E00006FF" w:usb1="420024FF" w:usb2="02000000" w:usb3="00000000" w:csb0="0000019F" w:csb1="00000000"/>
    <w:embedRegular r:id="rId5" w:fontKey="{554A7575-4242-4D6C-9983-E507F0EA5D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764" w:rsidRPr="00EC7D33" w:rsidRDefault="00EC7D33" w:rsidP="00EC7D33">
    <w:pPr>
      <w:pStyle w:val="Footer"/>
      <w:tabs>
        <w:tab w:val="clear" w:pos="4680"/>
        <w:tab w:val="clear" w:pos="9360"/>
        <w:tab w:val="center" w:pos="2995"/>
      </w:tabs>
      <w:spacing w:before="120"/>
    </w:pPr>
    <w:r>
      <w:t>[3357</w:t>
    </w:r>
    <w:r w:rsidR="00B76AF0">
      <w:t>-</w:t>
    </w:r>
    <w:r w:rsidR="00B76AF0">
      <w:fldChar w:fldCharType="begin"/>
    </w:r>
    <w:r w:rsidR="00B76AF0">
      <w:instrText xml:space="preserve"> PAGE  \* MERGEFORMAT </w:instrText>
    </w:r>
    <w:r w:rsidR="00B76AF0">
      <w:fldChar w:fldCharType="separate"/>
    </w:r>
    <w:r w:rsidR="00811365">
      <w:rPr>
        <w:noProof/>
      </w:rPr>
      <w:t>1</w:t>
    </w:r>
    <w:r w:rsidR="00B76AF0">
      <w:fldChar w:fldCharType="end"/>
    </w:r>
    <w:r w:rsidR="00B76AF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F0" w:rsidRPr="00EC7D33" w:rsidRDefault="00B76AF0" w:rsidP="00EC7D33">
    <w:pPr>
      <w:pStyle w:val="Footer"/>
      <w:tabs>
        <w:tab w:val="clear" w:pos="4680"/>
        <w:tab w:val="clear" w:pos="9360"/>
        <w:tab w:val="center" w:pos="2995"/>
      </w:tabs>
      <w:spacing w:before="120"/>
    </w:pPr>
    <w:r>
      <w:t>[3357]</w:t>
    </w:r>
    <w:r>
      <w:tab/>
    </w:r>
    <w:r>
      <w:fldChar w:fldCharType="begin"/>
    </w:r>
    <w:r>
      <w:instrText xml:space="preserve"> PAGE  \* MERGEFORMAT </w:instrText>
    </w:r>
    <w:r>
      <w:fldChar w:fldCharType="separate"/>
    </w:r>
    <w:r w:rsidR="008113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C0F" w:rsidRDefault="00715C0F" w:rsidP="009F0C77">
      <w:r>
        <w:separator/>
      </w:r>
    </w:p>
  </w:footnote>
  <w:footnote w:type="continuationSeparator" w:id="0">
    <w:p w:rsidR="00715C0F" w:rsidRDefault="00715C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8CM19"/>
    <w:docVar w:name="CoverBillType" w:val="b"/>
    <w:docVar w:name="DocPath" w:val="L:\Council\bills\GT\5598CM19.DOCX"/>
    <w:docVar w:name="dvBillNumber" w:val="3357"/>
    <w:docVar w:name="dvBillNumberPrefix" w:val="H. "/>
    <w:docVar w:name="dvOriginalBody" w:val="House"/>
    <w:docVar w:name="dvSteno" w:val="GT"/>
    <w:docVar w:name="NameofBody" w:val="h"/>
    <w:docVar w:name="vGroup2" w:val="Council"/>
  </w:docVars>
  <w:rsids>
    <w:rsidRoot w:val="00715C0F"/>
    <w:rsid w:val="00011869"/>
    <w:rsid w:val="00015CD6"/>
    <w:rsid w:val="000E0100"/>
    <w:rsid w:val="000E1785"/>
    <w:rsid w:val="000F40FA"/>
    <w:rsid w:val="001035F1"/>
    <w:rsid w:val="0010776B"/>
    <w:rsid w:val="00124643"/>
    <w:rsid w:val="00133E66"/>
    <w:rsid w:val="001435A3"/>
    <w:rsid w:val="00146ED3"/>
    <w:rsid w:val="00151044"/>
    <w:rsid w:val="0015176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668"/>
    <w:rsid w:val="003C4DAB"/>
    <w:rsid w:val="003D01E8"/>
    <w:rsid w:val="003D5A56"/>
    <w:rsid w:val="003E5288"/>
    <w:rsid w:val="003F6D79"/>
    <w:rsid w:val="0041760A"/>
    <w:rsid w:val="00417C01"/>
    <w:rsid w:val="004403BD"/>
    <w:rsid w:val="00461441"/>
    <w:rsid w:val="004809EE"/>
    <w:rsid w:val="004E7D54"/>
    <w:rsid w:val="005016A9"/>
    <w:rsid w:val="005273C6"/>
    <w:rsid w:val="00530A69"/>
    <w:rsid w:val="00545593"/>
    <w:rsid w:val="00556EBF"/>
    <w:rsid w:val="00577C6C"/>
    <w:rsid w:val="005A62FE"/>
    <w:rsid w:val="005C2FE2"/>
    <w:rsid w:val="005E2BC9"/>
    <w:rsid w:val="00605102"/>
    <w:rsid w:val="006215AA"/>
    <w:rsid w:val="00680446"/>
    <w:rsid w:val="0068188A"/>
    <w:rsid w:val="006913C9"/>
    <w:rsid w:val="0069470D"/>
    <w:rsid w:val="006C5605"/>
    <w:rsid w:val="006D58AA"/>
    <w:rsid w:val="00715C0F"/>
    <w:rsid w:val="00734F00"/>
    <w:rsid w:val="007A70AE"/>
    <w:rsid w:val="00811365"/>
    <w:rsid w:val="008362E8"/>
    <w:rsid w:val="00850C2E"/>
    <w:rsid w:val="0085786E"/>
    <w:rsid w:val="008A1768"/>
    <w:rsid w:val="008A489F"/>
    <w:rsid w:val="008B43DC"/>
    <w:rsid w:val="008C59D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6AF0"/>
    <w:rsid w:val="00BA712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7D3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C50F4"/>
  <w15:docId w15:val="{67D9D9A1-E606-4100-A861-03BEF1328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123"/>
    <w:rPr>
      <w:rFonts w:ascii="Segoe UI" w:eastAsia="Times New Roman" w:hAnsi="Segoe UI" w:cs="Segoe UI"/>
      <w:sz w:val="18"/>
      <w:szCs w:val="18"/>
    </w:rPr>
  </w:style>
  <w:style w:type="paragraph" w:styleId="NoSpacing">
    <w:name w:val="No Spacing"/>
    <w:uiPriority w:val="1"/>
    <w:qFormat/>
    <w:rsid w:val="00B76AF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942D1-F4A4-4B54-97FC-2641176D3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3482349F</Template>
  <TotalTime>0</TotalTime>
  <Pages>4</Pages>
  <Words>975</Words>
  <Characters>4874</Characters>
  <Application>Microsoft Office Word</Application>
  <DocSecurity>0</DocSecurity>
  <Lines>134</Lines>
  <Paragraphs>28</Paragraphs>
  <ScaleCrop>false</ScaleCrop>
  <HeadingPairs>
    <vt:vector size="2" baseType="variant">
      <vt:variant>
        <vt:lpstr>Title</vt:lpstr>
      </vt:variant>
      <vt:variant>
        <vt:i4>1</vt:i4>
      </vt:variant>
    </vt:vector>
  </HeadingPairs>
  <TitlesOfParts>
    <vt:vector size="1" baseType="lpstr">
      <vt:lpstr>2019-2020 Bill 3357: Subject not yet available - South Carolina Legislature Online</vt:lpstr>
    </vt:vector>
  </TitlesOfParts>
  <Company>LPITS</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3357 Text of Previous Version (May 8, 2019) - South Carolina Legislature Online</dc:title>
  <dc:creator>Gwen Thurmond</dc:creator>
  <cp:lastModifiedBy>Brent Walling</cp:lastModifiedBy>
  <cp:revision>2</cp:revision>
  <cp:lastPrinted>2019-05-07T20:31:00Z</cp:lastPrinted>
  <dcterms:created xsi:type="dcterms:W3CDTF">2019-05-08T12:43:00Z</dcterms:created>
  <dcterms:modified xsi:type="dcterms:W3CDTF">2019-05-08T12:43:00Z</dcterms:modified>
</cp:coreProperties>
</file>