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C3" w:rsidRP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Pr="00F074C3" w:rsidRDefault="00F074C3" w:rsidP="00F074C3">
      <w:pPr>
        <w:tabs>
          <w:tab w:val="right" w:pos="5933"/>
        </w:tabs>
        <w:suppressAutoHyphens/>
      </w:pPr>
      <w:r>
        <w:tab/>
      </w:r>
      <w:r>
        <w:rPr>
          <w:b/>
          <w:sz w:val="36"/>
        </w:rPr>
        <w:t>H. 3485</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Default="00F074C3" w:rsidP="00F0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Jefferson, R. Williams and Cobb</w:t>
      </w:r>
      <w:r>
        <w:noBreakHyphen/>
        <w:t>Hunter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2019.</w:t>
      </w:r>
    </w:p>
    <w:p w:rsidR="00F074C3" w:rsidRPr="00F074C3" w:rsidRDefault="00F074C3" w:rsidP="00F0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Pr="00F074C3" w:rsidRDefault="00F074C3" w:rsidP="00F0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3485) </w:t>
      </w:r>
      <w:r w:rsidRPr="00F074C3">
        <w:rPr>
          <w:color w:val="000000" w:themeColor="text1"/>
          <w:u w:color="000000" w:themeColor="text1"/>
        </w:rPr>
        <w:t>to amend Section 12</w:t>
      </w:r>
      <w:r w:rsidRPr="00F074C3">
        <w:rPr>
          <w:color w:val="000000" w:themeColor="text1"/>
          <w:u w:color="000000" w:themeColor="text1"/>
        </w:rPr>
        <w:noBreakHyphen/>
        <w:t>6</w:t>
      </w:r>
      <w:r w:rsidRPr="00F074C3">
        <w:rPr>
          <w:color w:val="000000" w:themeColor="text1"/>
          <w:u w:color="000000" w:themeColor="text1"/>
        </w:rPr>
        <w:noBreakHyphen/>
        <w:t>3535, Code of Laws of South Carolina, 1976, relating to an income tax credit for making qualified rehabilitation expenditures for a certified historic</w:t>
      </w:r>
      <w:r>
        <w:t>, etc., respectfully</w:t>
      </w:r>
    </w:p>
    <w:p w:rsidR="00F074C3" w:rsidRPr="00F074C3" w:rsidRDefault="00F074C3" w:rsidP="00F0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F074C3" w:rsidRPr="00F074C3" w:rsidRDefault="00F074C3" w:rsidP="00F0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74C3"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B.</w:t>
      </w:r>
      <w:r w:rsidRPr="00B462ED">
        <w:rPr>
          <w:color w:val="000000" w:themeColor="text1"/>
          <w:u w:color="000000" w:themeColor="text1"/>
        </w:rPr>
        <w:tab/>
      </w:r>
      <w:r w:rsidRPr="00B462ED">
        <w:rPr>
          <w:color w:val="000000" w:themeColor="text1"/>
          <w:u w:color="000000" w:themeColor="text1"/>
        </w:rPr>
        <w:tab/>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of the 1976 Code is amended by adding appropriately lettered subsections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A taxpayer claiming a credit pursuant to this section must pay a fee to the Department of Archives and History for the State Historic Preservation Grant Fund. The preliminary fee is one half of one percent of the estimated qualified rehabilitation expenses or the rehabilitation expenses, to be paid before review of an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B0968">
        <w:rPr>
          <w:color w:val="000000" w:themeColor="text1"/>
          <w:u w:color="000000" w:themeColor="text1"/>
        </w:rPr>
        <w:noBreakHyphen/>
      </w:r>
      <w:r w:rsidRPr="00B462ED">
        <w:rPr>
          <w:color w:val="000000" w:themeColor="text1"/>
          <w:u w:color="000000" w:themeColor="text1"/>
        </w:rPr>
        <w:t xml:space="preserve">12 public education for use in the manner the General Assembly provides by law, South Carolina </w:t>
      </w:r>
      <w:r w:rsidRPr="00B462ED">
        <w:rPr>
          <w:color w:val="000000" w:themeColor="text1"/>
          <w:u w:color="000000" w:themeColor="text1"/>
        </w:rPr>
        <w:lastRenderedPageBreak/>
        <w:t>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067AED"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8141E1" w:rsidRPr="00B462ED">
        <w:rPr>
          <w:color w:val="000000" w:themeColor="text1"/>
          <w:u w:color="000000" w:themeColor="text1"/>
        </w:rPr>
        <w:t>Contributions made to the Department of Archives and History as provided in this act may be designated on an income tax return for tax years beginning after 2018.</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3.</w:t>
      </w:r>
      <w:r w:rsidRPr="00B462ED">
        <w:rPr>
          <w:color w:val="000000" w:themeColor="text1"/>
          <w:u w:color="000000" w:themeColor="text1"/>
        </w:rPr>
        <w:tab/>
        <w:t>Except as otherwise provided, this act takes effect upon approval by the Governor and applies to income tax years beginning after 2018.</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7AB" w:rsidRDefault="004377AB" w:rsidP="004377AB">
      <w:pPr>
        <w:suppressAutoHyphens/>
      </w:pPr>
    </w:p>
    <w:sectPr w:rsidR="004377AB"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A708F20-8DB4-42B2-B74B-BBFC9BB265E6}"/>
    <w:embedBold r:id="rId2" w:fontKey="{56022366-2EB3-491E-9202-0A27213738BA}"/>
  </w:font>
  <w:font w:name="Calibri">
    <w:panose1 w:val="020F0502020204030204"/>
    <w:charset w:val="00"/>
    <w:family w:val="swiss"/>
    <w:pitch w:val="variable"/>
    <w:sig w:usb0="E0002AFF" w:usb1="C000247B" w:usb2="00000009" w:usb3="00000000" w:csb0="000001FF" w:csb1="00000000"/>
    <w:embedRegular r:id="rId3" w:fontKey="{4EED1534-5DFE-4B2E-BD93-EEDD9E785161}"/>
  </w:font>
  <w:font w:name="Segoe UI">
    <w:panose1 w:val="020B0502040204020203"/>
    <w:charset w:val="00"/>
    <w:family w:val="swiss"/>
    <w:pitch w:val="variable"/>
    <w:sig w:usb0="E4002EFF" w:usb1="C000E47F" w:usb2="00000009" w:usb3="00000000" w:csb0="000001FF" w:csb1="00000000"/>
    <w:embedRegular r:id="rId4" w:fontKey="{CB1D445D-1467-4637-A987-485FAD776EFC}"/>
  </w:font>
  <w:font w:name="Cambria">
    <w:panose1 w:val="02040503050406030204"/>
    <w:charset w:val="00"/>
    <w:family w:val="roman"/>
    <w:pitch w:val="variable"/>
    <w:sig w:usb0="E00006FF" w:usb1="420024FF" w:usb2="02000000" w:usb3="00000000" w:csb0="0000019F" w:csb1="00000000"/>
    <w:embedRegular r:id="rId5" w:fontKey="{3C6318EC-A390-4D76-9D0C-758319DAC3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ECD" w:rsidRPr="00D81E6A" w:rsidRDefault="00D81E6A" w:rsidP="00D81E6A">
    <w:pPr>
      <w:pStyle w:val="Footer"/>
      <w:tabs>
        <w:tab w:val="clear" w:pos="4680"/>
        <w:tab w:val="clear" w:pos="9360"/>
        <w:tab w:val="center" w:pos="2995"/>
      </w:tabs>
      <w:spacing w:before="120"/>
    </w:pPr>
    <w:r>
      <w:t>[3485</w:t>
    </w:r>
    <w:r w:rsidR="00F074C3">
      <w:t>-</w:t>
    </w:r>
    <w:r w:rsidR="00F074C3">
      <w:fldChar w:fldCharType="begin"/>
    </w:r>
    <w:r w:rsidR="00F074C3">
      <w:instrText xml:space="preserve"> PAGE  \* MERGEFORMAT </w:instrText>
    </w:r>
    <w:r w:rsidR="00F074C3">
      <w:fldChar w:fldCharType="separate"/>
    </w:r>
    <w:r w:rsidR="007E2D95">
      <w:rPr>
        <w:noProof/>
      </w:rPr>
      <w:t>1</w:t>
    </w:r>
    <w:r w:rsidR="00F074C3">
      <w:fldChar w:fldCharType="end"/>
    </w:r>
    <w:r w:rsidR="00F074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C3" w:rsidRPr="00D81E6A" w:rsidRDefault="00F074C3"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4377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377AB"/>
    <w:rsid w:val="004403BD"/>
    <w:rsid w:val="00461441"/>
    <w:rsid w:val="00465935"/>
    <w:rsid w:val="004809EE"/>
    <w:rsid w:val="004B096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2D95"/>
    <w:rsid w:val="008141E1"/>
    <w:rsid w:val="008362E8"/>
    <w:rsid w:val="0085786E"/>
    <w:rsid w:val="00881EC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6A"/>
    <w:rsid w:val="00D85240"/>
    <w:rsid w:val="00D970A9"/>
    <w:rsid w:val="00DF3845"/>
    <w:rsid w:val="00E41911"/>
    <w:rsid w:val="00E44B57"/>
    <w:rsid w:val="00E92EEF"/>
    <w:rsid w:val="00EF2368"/>
    <w:rsid w:val="00F074C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B61A-C850-47D5-B680-789929F06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690402C</Template>
  <TotalTime>0</TotalTime>
  <Pages>4</Pages>
  <Words>809</Words>
  <Characters>4401</Characters>
  <Application>Microsoft Office Word</Application>
  <DocSecurity>0</DocSecurity>
  <Lines>130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(Mar. 27, 2019) - South Carolina Legislature Online</dc:title>
  <dc:creator>Rebecca Turner</dc:creator>
  <cp:lastModifiedBy>Lavarres Lynch</cp:lastModifiedBy>
  <cp:revision>2</cp:revision>
  <cp:lastPrinted>2018-12-13T20:56:00Z</cp:lastPrinted>
  <dcterms:created xsi:type="dcterms:W3CDTF">2019-03-28T02:33:00Z</dcterms:created>
  <dcterms:modified xsi:type="dcterms:W3CDTF">2019-03-28T02:33:00Z</dcterms:modified>
</cp:coreProperties>
</file>