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4F7" w:rsidRDefault="004A04F7" w:rsidP="001D73B8">
      <w:pPr>
        <w:tabs>
          <w:tab w:val="right" w:pos="5933"/>
        </w:tabs>
        <w:suppressAutoHyphens/>
      </w:pPr>
      <w:r>
        <w:t>COMMITTEE AMENDMENT ADOPTED</w:t>
      </w:r>
    </w:p>
    <w:p w:rsidR="004A04F7" w:rsidRDefault="004A04F7" w:rsidP="001D73B8">
      <w:pPr>
        <w:tabs>
          <w:tab w:val="right" w:pos="5933"/>
        </w:tabs>
        <w:suppressAutoHyphens/>
      </w:pPr>
      <w:r>
        <w:t>March 4, 2020</w:t>
      </w:r>
    </w:p>
    <w:p w:rsidR="004A04F7" w:rsidRDefault="004A04F7" w:rsidP="001D73B8">
      <w:pPr>
        <w:tabs>
          <w:tab w:val="right" w:pos="5933"/>
        </w:tabs>
        <w:suppressAutoHyphens/>
      </w:pPr>
    </w:p>
    <w:p w:rsidR="001D73B8" w:rsidRPr="001D73B8" w:rsidRDefault="001D73B8" w:rsidP="001D73B8">
      <w:pPr>
        <w:tabs>
          <w:tab w:val="right" w:pos="5933"/>
        </w:tabs>
        <w:suppressAutoHyphens/>
      </w:pPr>
      <w:r>
        <w:tab/>
      </w:r>
      <w:r>
        <w:rPr>
          <w:b/>
          <w:sz w:val="36"/>
        </w:rPr>
        <w:t>H. 3485</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B714A8">
      <w:pPr>
        <w:tabs>
          <w:tab w:val="right" w:pos="5933"/>
        </w:tabs>
        <w:suppressAutoHyphens/>
      </w:pPr>
      <w:r>
        <w:t xml:space="preserve">S. Printed </w:t>
      </w:r>
      <w:r w:rsidR="004A04F7">
        <w:t>3/4</w:t>
      </w:r>
      <w:r>
        <w:t>/20--S.</w:t>
      </w:r>
      <w:r w:rsidR="00B714A8">
        <w:tab/>
        <w:t>[SEC 3/5/20 3:53 PM]</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Pr="004A04F7" w:rsidRDefault="001D73B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E077B" w:rsidRDefault="004A04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6E99" w:rsidRDefault="0097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lastRenderedPageBreak/>
        <w:t>B.</w:t>
      </w:r>
      <w:r w:rsidRPr="003259C0">
        <w:rPr>
          <w:color w:val="000000" w:themeColor="text1"/>
          <w:u w:color="000000" w:themeColor="text1"/>
        </w:rPr>
        <w:tab/>
      </w:r>
      <w:r w:rsidR="0087129F">
        <w:rPr>
          <w:color w:val="000000" w:themeColor="text1"/>
          <w:u w:color="000000" w:themeColor="text1"/>
        </w:rPr>
        <w:t xml:space="preserve"> </w:t>
      </w:r>
      <w:r w:rsidRPr="003259C0">
        <w:rPr>
          <w:color w:val="000000" w:themeColor="text1"/>
          <w:u w:color="000000" w:themeColor="text1"/>
        </w:rPr>
        <w:t>Section 12</w:t>
      </w:r>
      <w:r w:rsidRPr="003259C0">
        <w:rPr>
          <w:color w:val="000000" w:themeColor="text1"/>
          <w:u w:color="000000" w:themeColor="text1"/>
        </w:rPr>
        <w:noBreakHyphen/>
        <w:t>6</w:t>
      </w:r>
      <w:r w:rsidRPr="003259C0">
        <w:rPr>
          <w:color w:val="000000" w:themeColor="text1"/>
          <w:u w:color="000000" w:themeColor="text1"/>
        </w:rPr>
        <w:noBreakHyphen/>
        <w:t>3535 of the 1976 Code is amended by adding appropriately lettered subsections to read:</w:t>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ab/>
        <w:t>“(  )</w:t>
      </w:r>
      <w:r>
        <w:rPr>
          <w:color w:val="000000" w:themeColor="text1"/>
          <w:u w:color="000000" w:themeColor="text1"/>
        </w:rPr>
        <w:t>(1)</w:t>
      </w:r>
      <w:r w:rsidRPr="003259C0">
        <w:rPr>
          <w:color w:val="000000" w:themeColor="text1"/>
          <w:u w:color="000000" w:themeColor="text1"/>
        </w:rPr>
        <w:tab/>
        <w:t xml:space="preserve">A taxpayer claiming a credit pursuant to this section must pay a </w:t>
      </w:r>
      <w:r>
        <w:rPr>
          <w:color w:val="000000" w:themeColor="text1"/>
          <w:u w:color="000000" w:themeColor="text1"/>
        </w:rPr>
        <w:t xml:space="preserve">preliminary </w:t>
      </w:r>
      <w:r w:rsidRPr="003259C0">
        <w:rPr>
          <w:color w:val="000000" w:themeColor="text1"/>
          <w:u w:color="000000" w:themeColor="text1"/>
        </w:rPr>
        <w:t xml:space="preserve">fee </w:t>
      </w:r>
      <w:r>
        <w:rPr>
          <w:color w:val="000000" w:themeColor="text1"/>
          <w:u w:color="000000" w:themeColor="text1"/>
        </w:rPr>
        <w:t xml:space="preserve">and a final fee </w:t>
      </w:r>
      <w:r w:rsidRPr="003259C0">
        <w:rPr>
          <w:color w:val="000000" w:themeColor="text1"/>
          <w:u w:color="000000" w:themeColor="text1"/>
        </w:rPr>
        <w:t>to the Department of Archives and History for the State Historic Preservation Grant Fund</w:t>
      </w:r>
      <w:r>
        <w:rPr>
          <w:color w:val="000000" w:themeColor="text1"/>
          <w:u w:color="000000" w:themeColor="text1"/>
        </w:rPr>
        <w:t xml:space="preserve"> based on the estimated qualified rehabilitation expenses or the actual rehabilitation expenses of the project, respectively, as set forth in items (2) and (3).</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preliminary fee</w:t>
      </w:r>
      <w:r w:rsidRPr="003259C0">
        <w:rPr>
          <w:color w:val="000000" w:themeColor="text1"/>
          <w:u w:color="000000" w:themeColor="text1"/>
        </w:rPr>
        <w:t xml:space="preserve"> </w:t>
      </w:r>
      <w:r>
        <w:rPr>
          <w:color w:val="000000" w:themeColor="text1"/>
          <w:u w:color="000000" w:themeColor="text1"/>
        </w:rPr>
        <w:t>must</w:t>
      </w:r>
      <w:r w:rsidRPr="003259C0">
        <w:rPr>
          <w:color w:val="000000" w:themeColor="text1"/>
          <w:u w:color="000000" w:themeColor="text1"/>
        </w:rPr>
        <w:t xml:space="preserve"> be paid before review of an Historic Preservation Certification Application, Part 2, or a Certified Rehabilitation Application, S2. </w:t>
      </w:r>
      <w:r>
        <w:rPr>
          <w:color w:val="000000" w:themeColor="text1"/>
          <w:u w:color="000000" w:themeColor="text1"/>
        </w:rPr>
        <w:t xml:space="preserve"> The fee schedule is as follows: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w:t>
      </w:r>
      <w:r w:rsidR="00B714A8">
        <w:rPr>
          <w:color w:val="000000" w:themeColor="text1"/>
          <w:u w:color="000000" w:themeColor="text1"/>
        </w:rPr>
        <w:t>cts less than $500,000</w:t>
      </w:r>
      <w:r w:rsidR="00B714A8">
        <w:rPr>
          <w:color w:val="000000" w:themeColor="text1"/>
          <w:u w:color="000000" w:themeColor="text1"/>
        </w:rPr>
        <w:tab/>
      </w:r>
      <w:r w:rsidR="00B714A8">
        <w:rPr>
          <w:color w:val="000000" w:themeColor="text1"/>
          <w:u w:color="000000" w:themeColor="text1"/>
        </w:rPr>
        <w:tab/>
      </w:r>
      <w:r w:rsidR="00B714A8">
        <w:rPr>
          <w:color w:val="000000" w:themeColor="text1"/>
          <w:u w:color="000000" w:themeColor="text1"/>
        </w:rPr>
        <w:tab/>
      </w:r>
      <w:r>
        <w:rPr>
          <w:color w:val="000000" w:themeColor="text1"/>
          <w:u w:color="000000" w:themeColor="text1"/>
        </w:rPr>
        <w:t>0% of estimated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at least $500,000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but less than 2,000,000</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Pr>
          <w:color w:val="000000" w:themeColor="text1"/>
          <w:u w:color="000000" w:themeColor="text1"/>
        </w:rPr>
        <w:tab/>
      </w:r>
      <w:r w:rsidR="004A04F7">
        <w:rPr>
          <w:color w:val="000000" w:themeColor="text1"/>
          <w:u w:color="000000" w:themeColor="text1"/>
        </w:rPr>
        <w:t>.1% of estimated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at least </w:t>
      </w:r>
    </w:p>
    <w:p w:rsidR="00B714A8"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 xml:space="preserve">$2,000,000 but less than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$4,000,000</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04F7">
        <w:rPr>
          <w:color w:val="000000" w:themeColor="text1"/>
          <w:u w:color="000000" w:themeColor="text1"/>
        </w:rPr>
        <w:t>.25% of estimated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w:t>
      </w:r>
      <w:r w:rsidR="00B714A8">
        <w:rPr>
          <w:color w:val="000000" w:themeColor="text1"/>
          <w:u w:color="000000" w:themeColor="text1"/>
        </w:rPr>
        <w:t xml:space="preserve">s $4,000,000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or greater</w:t>
      </w:r>
      <w:r>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04F7">
        <w:rPr>
          <w:color w:val="000000" w:themeColor="text1"/>
          <w:u w:color="000000" w:themeColor="text1"/>
        </w:rPr>
        <w:t>.5% of estimated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259C0">
        <w:rPr>
          <w:color w:val="000000" w:themeColor="text1"/>
          <w:u w:color="000000" w:themeColor="text1"/>
        </w:rPr>
        <w:t xml:space="preserve">The final fee </w:t>
      </w:r>
      <w:r>
        <w:rPr>
          <w:color w:val="000000" w:themeColor="text1"/>
          <w:u w:color="000000" w:themeColor="text1"/>
        </w:rPr>
        <w:t>must</w:t>
      </w:r>
      <w:r w:rsidRPr="003259C0">
        <w:rPr>
          <w:color w:val="000000" w:themeColor="text1"/>
          <w:u w:color="000000" w:themeColor="text1"/>
        </w:rPr>
        <w:t xml:space="preserve"> be paid before review of an Historic Preservation Certification Application, Part 3, or a Certified Rehabilitation Application, S3, less any amount paid as a preliminary fee.</w:t>
      </w:r>
      <w:r>
        <w:rPr>
          <w:color w:val="000000" w:themeColor="text1"/>
          <w:u w:color="000000" w:themeColor="text1"/>
        </w:rPr>
        <w:t xml:space="preserve">  The fee schedule is as follows: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less than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$500,000</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t>0% of actual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at least </w:t>
      </w:r>
    </w:p>
    <w:p w:rsidR="00B714A8"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 xml:space="preserve">$500,000 but less than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$2,000,000</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04F7">
        <w:rPr>
          <w:color w:val="000000" w:themeColor="text1"/>
          <w:u w:color="000000" w:themeColor="text1"/>
        </w:rPr>
        <w:t>.25% of actual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at least </w:t>
      </w:r>
    </w:p>
    <w:p w:rsidR="00B714A8"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 xml:space="preserve">$2,000,000 but less than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$4,000,000</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04F7">
        <w:rPr>
          <w:color w:val="000000" w:themeColor="text1"/>
          <w:u w:color="000000" w:themeColor="text1"/>
        </w:rPr>
        <w:t>.5% of actual expenses</w:t>
      </w:r>
    </w:p>
    <w:p w:rsidR="00B714A8"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Projects $4,000,000 </w:t>
      </w:r>
    </w:p>
    <w:p w:rsidR="004A04F7" w:rsidRDefault="00B714A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04F7">
        <w:rPr>
          <w:color w:val="000000" w:themeColor="text1"/>
          <w:u w:color="000000" w:themeColor="text1"/>
        </w:rPr>
        <w:t>or greater</w:t>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r>
      <w:r w:rsidR="004A04F7">
        <w:rPr>
          <w:color w:val="000000" w:themeColor="text1"/>
          <w:u w:color="000000" w:themeColor="text1"/>
        </w:rPr>
        <w:tab/>
        <w:t>1.0% of actual expenses.</w:t>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ab/>
        <w:t>(  )</w:t>
      </w:r>
      <w:r w:rsidRPr="003259C0">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lastRenderedPageBreak/>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12 public education for use in the manner the General Assembly provides by law, South Carolina 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3259C0">
        <w:rPr>
          <w:color w:val="000000" w:themeColor="text1"/>
          <w:u w:color="000000" w:themeColor="text1"/>
        </w:rPr>
        <w:t>B.</w:t>
      </w:r>
      <w:r>
        <w:rPr>
          <w:color w:val="000000" w:themeColor="text1"/>
          <w:u w:color="000000" w:themeColor="text1"/>
        </w:rPr>
        <w:tab/>
      </w:r>
      <w:r w:rsidRPr="003259C0">
        <w:rPr>
          <w:color w:val="000000" w:themeColor="text1"/>
          <w:u w:color="000000" w:themeColor="text1"/>
        </w:rPr>
        <w:tab/>
        <w:t>Contributions made to the Department of Archives and History as provided in this act may be designated on an income tax return for tax years beginning after 2019.</w:t>
      </w:r>
      <w:r w:rsidRPr="003259C0">
        <w:rPr>
          <w:color w:val="000000" w:themeColor="text1"/>
          <w:u w:color="000000" w:themeColor="text1"/>
        </w:rPr>
        <w:tab/>
      </w:r>
      <w:r w:rsidRPr="003259C0">
        <w:rPr>
          <w:color w:val="000000" w:themeColor="text1"/>
          <w:u w:color="000000" w:themeColor="text1"/>
        </w:rPr>
        <w:tab/>
      </w:r>
      <w:r w:rsidRPr="003259C0">
        <w:rPr>
          <w:color w:val="000000" w:themeColor="text1"/>
          <w:u w:color="000000" w:themeColor="text1"/>
        </w:rPr>
        <w:tab/>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8141E1" w:rsidRPr="00B462ED"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SECTION</w:t>
      </w:r>
      <w:r w:rsidRPr="003259C0">
        <w:rPr>
          <w:color w:val="000000" w:themeColor="text1"/>
          <w:u w:color="000000" w:themeColor="text1"/>
        </w:rPr>
        <w:tab/>
        <w:t>3.</w:t>
      </w:r>
      <w:r w:rsidRPr="003259C0">
        <w:rPr>
          <w:color w:val="000000" w:themeColor="text1"/>
          <w:u w:color="000000" w:themeColor="text1"/>
        </w:rPr>
        <w:tab/>
        <w:t>Except as otherwise provided, this act takes effect upon approval by the Governor and applies to income tax years beginning after 2019.</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02F" w:rsidRDefault="00AD502F" w:rsidP="00AD502F">
      <w:pPr>
        <w:suppressAutoHyphens/>
      </w:pPr>
    </w:p>
    <w:sectPr w:rsidR="00AD502F"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AFDBDAB-608D-44C0-91E3-8C28B23C67CD}"/>
    <w:embedBold r:id="rId2" w:fontKey="{A7A62DE9-B974-44E8-ABF0-DE98D1FE8774}"/>
  </w:font>
  <w:font w:name="Calibri">
    <w:panose1 w:val="020F0502020204030204"/>
    <w:charset w:val="00"/>
    <w:family w:val="swiss"/>
    <w:pitch w:val="variable"/>
    <w:sig w:usb0="E0002AFF" w:usb1="C000247B" w:usb2="00000009" w:usb3="00000000" w:csb0="000001FF" w:csb1="00000000"/>
    <w:embedRegular r:id="rId3" w:fontKey="{AEE09113-E332-46FC-9F50-9311937FDBE0}"/>
  </w:font>
  <w:font w:name="Cambria">
    <w:panose1 w:val="02040503050406030204"/>
    <w:charset w:val="00"/>
    <w:family w:val="roman"/>
    <w:pitch w:val="variable"/>
    <w:sig w:usb0="E00006FF" w:usb1="420024FF" w:usb2="02000000" w:usb3="00000000" w:csb0="0000019F" w:csb1="00000000"/>
    <w:embedRegular r:id="rId4" w:fontKey="{8F6701A8-1F34-445A-A044-8AC29CF573B4}"/>
  </w:font>
  <w:font w:name="Segoe UI">
    <w:panose1 w:val="020B0502040204020203"/>
    <w:charset w:val="00"/>
    <w:family w:val="swiss"/>
    <w:pitch w:val="variable"/>
    <w:sig w:usb0="E4002EFF" w:usb1="C000E47F" w:usb2="00000009" w:usb3="00000000" w:csb0="000001FF" w:csb1="00000000"/>
    <w:embedRegular r:id="rId5" w:fontKey="{C63E93F2-5F6B-4CBE-B2FC-58F9A598C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B714A8">
      <w:rPr>
        <w:noProof/>
      </w:rPr>
      <w:t>1</w:t>
    </w:r>
    <w:r w:rsidR="00F074C3">
      <w:fldChar w:fldCharType="end"/>
    </w:r>
    <w:r w:rsidR="00F074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AD50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46EB"/>
    <w:rsid w:val="0010776B"/>
    <w:rsid w:val="00133E66"/>
    <w:rsid w:val="001435A3"/>
    <w:rsid w:val="00146ED3"/>
    <w:rsid w:val="00151044"/>
    <w:rsid w:val="00172918"/>
    <w:rsid w:val="001D08F2"/>
    <w:rsid w:val="001D3A58"/>
    <w:rsid w:val="001D525B"/>
    <w:rsid w:val="001D73B8"/>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A04F7"/>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58AA"/>
    <w:rsid w:val="00734F00"/>
    <w:rsid w:val="007A70AE"/>
    <w:rsid w:val="008141E1"/>
    <w:rsid w:val="008362E8"/>
    <w:rsid w:val="0085786E"/>
    <w:rsid w:val="0087129F"/>
    <w:rsid w:val="00881ECD"/>
    <w:rsid w:val="008A1768"/>
    <w:rsid w:val="008A489F"/>
    <w:rsid w:val="008F0F33"/>
    <w:rsid w:val="008F4429"/>
    <w:rsid w:val="0094021A"/>
    <w:rsid w:val="00976E9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02F"/>
    <w:rsid w:val="00B412D4"/>
    <w:rsid w:val="00B714A8"/>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F5054-6A95-4F82-8AA0-FD5DB0B9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5</Pages>
  <Words>848</Words>
  <Characters>4611</Characters>
  <Application>Microsoft Office Word</Application>
  <DocSecurity>0</DocSecurity>
  <Lines>142</Lines>
  <Paragraphs>42</Paragraphs>
  <ScaleCrop>false</ScaleCrop>
  <HeadingPairs>
    <vt:vector size="2" baseType="variant">
      <vt:variant>
        <vt:lpstr>Title</vt:lpstr>
      </vt:variant>
      <vt:variant>
        <vt:i4>1</vt:i4>
      </vt:variant>
    </vt:vector>
  </HeadingPairs>
  <TitlesOfParts>
    <vt:vector size="1" baseType="lpstr">
      <vt:lpstr>2019-2020 Bill 3485: Subject not yet available - South Carolina Legislature Online</vt:lpstr>
    </vt:vector>
  </TitlesOfParts>
  <Company>LPITS</Company>
  <LinksUpToDate>false</LinksUpToDate>
  <CharactersWithSpaces>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(Mar. 5, 2020) - South Carolina Legislature Online</dc:title>
  <dc:creator>Rebecca Turner</dc:creator>
  <cp:lastModifiedBy>Lavarres Lynch</cp:lastModifiedBy>
  <cp:revision>2</cp:revision>
  <cp:lastPrinted>2020-03-04T22:02:00Z</cp:lastPrinted>
  <dcterms:created xsi:type="dcterms:W3CDTF">2020-03-05T20:54:00Z</dcterms:created>
  <dcterms:modified xsi:type="dcterms:W3CDTF">2020-03-05T20:54:00Z</dcterms:modified>
</cp:coreProperties>
</file>