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4856" w:rsidRP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4856" w:rsidRDefault="008C4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856"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2019</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Pr="00D03F03" w:rsidRDefault="00D03F03" w:rsidP="00D03F03">
      <w:pPr>
        <w:tabs>
          <w:tab w:val="right" w:pos="5933"/>
        </w:tabs>
        <w:suppressAutoHyphens/>
      </w:pPr>
      <w:r>
        <w:tab/>
      </w:r>
      <w:r>
        <w:rPr>
          <w:b/>
          <w:sz w:val="36"/>
        </w:rPr>
        <w:t>H. 3595</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Default="00D03F03" w:rsidP="00D0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G.M. Smith, Simrill, Stavrinakis, Loftis, Clemmons and Erickson</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2/6/19--H.</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D03F03" w:rsidRPr="00D03F03" w:rsidRDefault="00D03F03" w:rsidP="00D03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F03" w:rsidRDefault="00D03F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3F03" w:rsidSect="008C48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32A5" w:rsidRDefault="003832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3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7E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Pr>
          <w:color w:val="000000" w:themeColor="text1"/>
          <w:u w:color="000000" w:themeColor="text1"/>
        </w:rPr>
        <w:noBreakHyphen/>
      </w:r>
      <w:r w:rsidRPr="004974EC">
        <w:rPr>
          <w:color w:val="000000" w:themeColor="text1"/>
          <w:u w:color="000000" w:themeColor="text1"/>
        </w:rPr>
        <w:t>6</w:t>
      </w:r>
      <w:r>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D0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3F03" w:rsidRDefault="00D0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7EA1" w:rsidRDefault="00647E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154F0">
        <w:rPr>
          <w:color w:val="000000" w:themeColor="text1"/>
          <w:u w:color="000000" w:themeColor="text1"/>
        </w:rPr>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474">
        <w:tab/>
      </w:r>
      <w:r w:rsidRPr="00042474">
        <w:rPr>
          <w:u w:color="000000" w:themeColor="text1"/>
        </w:rPr>
        <w:t>“(A)</w:t>
      </w:r>
      <w:r w:rsidRPr="00042474">
        <w:rPr>
          <w:u w:color="000000" w:themeColor="text1"/>
        </w:rPr>
        <w:tab/>
      </w:r>
      <w:r w:rsidRPr="00042474">
        <w:rPr>
          <w:u w:val="single" w:color="000000" w:themeColor="text1"/>
        </w:rPr>
        <w:t>For each tax year beginning after 2018,</w:t>
      </w:r>
      <w:r w:rsidRPr="00042474">
        <w:rPr>
          <w:u w:color="000000" w:themeColor="text1"/>
        </w:rPr>
        <w:t xml:space="preserve"> a taxpayer may claim as a credit against state income tax imposed by Chapter 6, Title 12, bank tax imposed by Chapter 11, Title 12, license fees imposed by Chapter 20</w:t>
      </w:r>
      <w:r w:rsidRPr="00042474">
        <w:rPr>
          <w:u w:val="single" w:color="000000" w:themeColor="text1"/>
        </w:rPr>
        <w:t>,</w:t>
      </w:r>
      <w:r w:rsidRPr="00042474">
        <w:rPr>
          <w:u w:color="000000" w:themeColor="text1"/>
        </w:rPr>
        <w:t xml:space="preserve"> </w:t>
      </w:r>
      <w:r w:rsidRPr="00042474">
        <w:rPr>
          <w:strike/>
          <w:u w:color="000000" w:themeColor="text1"/>
        </w:rPr>
        <w:t>of</w:t>
      </w:r>
      <w:r w:rsidRPr="00042474">
        <w:rPr>
          <w:u w:color="000000" w:themeColor="text1"/>
        </w:rPr>
        <w:t xml:space="preserve"> Title 12, or insurance premiums imposed by Chapter 7, Title 38, or any combination of them, one hundred percent of an amount contributed to the Industry Partnership Fund at the South Carolina Research Authority (SCRA), or an SCRA</w:t>
      </w:r>
      <w:r w:rsidRPr="00042474">
        <w:rPr>
          <w:u w:color="000000" w:themeColor="text1"/>
        </w:rPr>
        <w:noBreakHyphen/>
        <w:t>designated affiliate, or both, pursuant to Section 13</w:t>
      </w:r>
      <w:r w:rsidRPr="00042474">
        <w:rPr>
          <w:u w:color="000000" w:themeColor="text1"/>
        </w:rPr>
        <w:noBreakHyphen/>
        <w:t>17</w:t>
      </w:r>
      <w:r w:rsidRPr="00042474">
        <w:rPr>
          <w:u w:color="000000" w:themeColor="text1"/>
        </w:rPr>
        <w:noBreakHyphen/>
        <w:t xml:space="preserve">88(E), up to a maximum credit of </w:t>
      </w:r>
      <w:r w:rsidRPr="00042474">
        <w:rPr>
          <w:strike/>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042474">
        <w:rPr>
          <w:u w:color="000000" w:themeColor="text1"/>
        </w:rPr>
        <w:t xml:space="preserve"> </w:t>
      </w:r>
      <w:r w:rsidRPr="00042474">
        <w:rPr>
          <w:u w:val="single" w:color="000000" w:themeColor="text1"/>
        </w:rPr>
        <w:t>two hundred fifty thousand dollars for a single taxpayer, not to exceed an aggregate credit of nine million dollars for all taxpayers</w:t>
      </w:r>
      <w:r w:rsidRPr="00042474">
        <w:rPr>
          <w:u w:color="000000" w:themeColor="text1"/>
        </w:rPr>
        <w:t xml:space="preserve">.  For purposes of determining a taxpayer’s entitlement to the credit for qualified contributions for a given tax year in which more than </w:t>
      </w:r>
      <w:r w:rsidRPr="00042474">
        <w:rPr>
          <w:u w:color="000000" w:themeColor="text1"/>
        </w:rPr>
        <w:lastRenderedPageBreak/>
        <w:t>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Pr="005C0B69">
        <w:rPr>
          <w:color w:val="000000" w:themeColor="text1"/>
          <w:u w:color="000000" w:themeColor="text1"/>
        </w:rPr>
        <w:t>‘</w:t>
      </w:r>
      <w:r w:rsidRPr="00D154F0">
        <w:rPr>
          <w:color w:val="000000" w:themeColor="text1"/>
          <w:u w:color="000000" w:themeColor="text1"/>
        </w:rPr>
        <w:t>Taxpayer</w:t>
      </w:r>
      <w:r w:rsidRPr="005C0B69">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Pr="005C0B69">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Pr>
          <w:color w:val="000000" w:themeColor="text1"/>
          <w:u w:val="single" w:color="000000" w:themeColor="text1"/>
        </w:rPr>
        <w:t>,</w:t>
      </w:r>
      <w:r w:rsidRPr="00D154F0">
        <w:rPr>
          <w:color w:val="000000" w:themeColor="text1"/>
          <w:u w:val="single" w:color="000000" w:themeColor="text1"/>
        </w:rPr>
        <w:t xml:space="preserve"> but not later than April </w:t>
      </w:r>
      <w:r>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5C0B69"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42474">
        <w:rPr>
          <w:u w:color="000000" w:themeColor="text1"/>
        </w:rPr>
        <w:tab/>
        <w:t>B.</w:t>
      </w:r>
      <w:r w:rsidRPr="00042474">
        <w:rPr>
          <w:u w:color="000000" w:themeColor="text1"/>
        </w:rPr>
        <w:tab/>
        <w:t>Notwithstanding the increase in the annual maximum credit amount for all taxpayers from six million dollars to nine million dollars in Section 12</w:t>
      </w:r>
      <w:r w:rsidRPr="00042474">
        <w:rPr>
          <w:u w:color="000000" w:themeColor="text1"/>
        </w:rPr>
        <w:noBreakHyphen/>
        <w:t>6</w:t>
      </w:r>
      <w:r w:rsidRPr="00042474">
        <w:rPr>
          <w:u w:color="000000" w:themeColor="text1"/>
        </w:rPr>
        <w:noBreakHyphen/>
        <w:t>3585, as amended by this SECTION, the increased maximum credit amount shall be phased in in three equal and cumulative installment amounts beginning in tax years beginning after 2018.</w:t>
      </w:r>
    </w:p>
    <w:p w:rsidR="00D03F03" w:rsidRPr="00D154F0" w:rsidRDefault="00D03F03"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w:t>
      </w:r>
      <w:r w:rsidRPr="00D154F0">
        <w:rPr>
          <w:color w:val="000000" w:themeColor="text1"/>
          <w:u w:color="000000" w:themeColor="text1"/>
        </w:rPr>
        <w:lastRenderedPageBreak/>
        <w:t>taxpayers that received the credit, and the manner in which such contributions were expended or are expected to be expended.  The report also must be posted in a conspicuous place on the website maintained by the South Carolina Research Authority.”</w:t>
      </w:r>
    </w:p>
    <w:p w:rsidR="005C0B69" w:rsidRPr="00D154F0"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EA1" w:rsidRDefault="005C0B69" w:rsidP="005C0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Pr>
          <w:color w:val="000000" w:themeColor="text1"/>
          <w:u w:color="000000" w:themeColor="text1"/>
        </w:rPr>
        <w:noBreakHyphen/>
      </w:r>
      <w:r w:rsidRPr="0024478B">
        <w:rPr>
          <w:color w:val="000000" w:themeColor="text1"/>
          <w:u w:color="000000" w:themeColor="text1"/>
        </w:rPr>
        <w:t>6</w:t>
      </w:r>
      <w:r>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C30604" w:rsidRDefault="005C0B69" w:rsidP="0007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74DC" w:rsidRDefault="007074DC" w:rsidP="007074DC">
      <w:pPr>
        <w:suppressAutoHyphens/>
      </w:pPr>
    </w:p>
    <w:sectPr w:rsidR="007074DC" w:rsidSect="008C48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B11" w:rsidRDefault="00B23B11" w:rsidP="009F0C77">
      <w:r>
        <w:separator/>
      </w:r>
    </w:p>
  </w:endnote>
  <w:endnote w:type="continuationSeparator" w:id="0">
    <w:p w:rsidR="00B23B11" w:rsidRDefault="00B23B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6A5422-E0D5-49C1-8F1C-80966D4D9243}"/>
    <w:embedBold r:id="rId2" w:fontKey="{9D9E79E9-A521-4AA6-9713-D221DEA772DF}"/>
  </w:font>
  <w:font w:name="Calibri">
    <w:panose1 w:val="020F0502020204030204"/>
    <w:charset w:val="00"/>
    <w:family w:val="swiss"/>
    <w:pitch w:val="variable"/>
    <w:sig w:usb0="E0002AFF" w:usb1="C000247B" w:usb2="00000009" w:usb3="00000000" w:csb0="000001FF" w:csb1="00000000"/>
    <w:embedRegular r:id="rId3" w:fontKey="{852F7F58-4502-4902-8E2C-E099ACF68063}"/>
  </w:font>
  <w:font w:name="Cambria">
    <w:panose1 w:val="02040503050406030204"/>
    <w:charset w:val="00"/>
    <w:family w:val="roman"/>
    <w:pitch w:val="variable"/>
    <w:sig w:usb0="E00006FF" w:usb1="420024FF" w:usb2="02000000" w:usb3="00000000" w:csb0="0000019F" w:csb1="00000000"/>
    <w:embedRegular r:id="rId4" w:fontKey="{4F8C5A48-3D44-48A9-A393-A7C40444E9BE}"/>
  </w:font>
  <w:font w:name="Segoe UI">
    <w:panose1 w:val="020B0502040204020203"/>
    <w:charset w:val="00"/>
    <w:family w:val="swiss"/>
    <w:pitch w:val="variable"/>
    <w:sig w:usb0="E4002EFF" w:usb1="C000E47F" w:usb2="00000009" w:usb3="00000000" w:csb0="000001FF" w:csb1="00000000"/>
    <w:embedRegular r:id="rId5" w:fontKey="{0DAE350F-8DA7-4578-B792-F9EB5810FB8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fldChar w:fldCharType="begin"/>
    </w:r>
    <w:r>
      <w:instrText xml:space="preserve"> PAGE  \* MERGEFORMAT </w:instrText>
    </w:r>
    <w:r>
      <w:fldChar w:fldCharType="separate"/>
    </w:r>
    <w:r w:rsidR="007074D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B11" w:rsidRPr="003832A5" w:rsidRDefault="00B23B11" w:rsidP="003832A5">
    <w:pPr>
      <w:pStyle w:val="Footer"/>
      <w:tabs>
        <w:tab w:val="clear" w:pos="4680"/>
        <w:tab w:val="clear" w:pos="9360"/>
        <w:tab w:val="center" w:pos="2995"/>
      </w:tabs>
      <w:spacing w:before="120"/>
    </w:pPr>
    <w:r>
      <w:t>[3595]</w:t>
    </w:r>
    <w:r>
      <w:tab/>
    </w:r>
    <w:r>
      <w:fldChar w:fldCharType="begin"/>
    </w:r>
    <w:r>
      <w:instrText xml:space="preserve"> PAGE  \* MERGEFORMAT </w:instrText>
    </w:r>
    <w:r>
      <w:fldChar w:fldCharType="separate"/>
    </w:r>
    <w:r w:rsidR="007074D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B11" w:rsidRDefault="00B23B11" w:rsidP="009F0C77">
      <w:r>
        <w:separator/>
      </w:r>
    </w:p>
  </w:footnote>
  <w:footnote w:type="continuationSeparator" w:id="0">
    <w:p w:rsidR="00B23B11" w:rsidRDefault="00B23B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DG19"/>
    <w:docVar w:name="CoverBillType" w:val="b"/>
    <w:docVar w:name="DocPath" w:val="L:\Council\bills\NBD\11187DG19.DOCX"/>
    <w:docVar w:name="dvBillNumber" w:val="3595"/>
    <w:docVar w:name="dvBillNumberPrefix" w:val="H. "/>
    <w:docVar w:name="dvOriginalBody" w:val="House"/>
    <w:docVar w:name="dvSteno" w:val="NBD"/>
    <w:docVar w:name="NameofBody" w:val="h"/>
    <w:docVar w:name="vGroup2" w:val="Council"/>
  </w:docVars>
  <w:rsids>
    <w:rsidRoot w:val="00647EA1"/>
    <w:rsid w:val="00011869"/>
    <w:rsid w:val="00015CD6"/>
    <w:rsid w:val="0005133F"/>
    <w:rsid w:val="00070D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2A5"/>
    <w:rsid w:val="003C4DAB"/>
    <w:rsid w:val="003D01E8"/>
    <w:rsid w:val="003E5288"/>
    <w:rsid w:val="003F6D79"/>
    <w:rsid w:val="0041760A"/>
    <w:rsid w:val="00417C01"/>
    <w:rsid w:val="00434574"/>
    <w:rsid w:val="004403BD"/>
    <w:rsid w:val="00461441"/>
    <w:rsid w:val="004809EE"/>
    <w:rsid w:val="004E7D54"/>
    <w:rsid w:val="005273C6"/>
    <w:rsid w:val="00530A69"/>
    <w:rsid w:val="00545593"/>
    <w:rsid w:val="00556EBF"/>
    <w:rsid w:val="00560963"/>
    <w:rsid w:val="00577C6C"/>
    <w:rsid w:val="005941FE"/>
    <w:rsid w:val="005A62FE"/>
    <w:rsid w:val="005C0B69"/>
    <w:rsid w:val="005C2FE2"/>
    <w:rsid w:val="005E2BC9"/>
    <w:rsid w:val="00605102"/>
    <w:rsid w:val="006215AA"/>
    <w:rsid w:val="00647EA1"/>
    <w:rsid w:val="006913C9"/>
    <w:rsid w:val="0069470D"/>
    <w:rsid w:val="006D58AA"/>
    <w:rsid w:val="006E4F03"/>
    <w:rsid w:val="007074DC"/>
    <w:rsid w:val="00734F00"/>
    <w:rsid w:val="007A70AE"/>
    <w:rsid w:val="00815176"/>
    <w:rsid w:val="008362E8"/>
    <w:rsid w:val="0085786E"/>
    <w:rsid w:val="008A1768"/>
    <w:rsid w:val="008A489F"/>
    <w:rsid w:val="008C485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722"/>
    <w:rsid w:val="00B23B11"/>
    <w:rsid w:val="00B412D4"/>
    <w:rsid w:val="00BD257D"/>
    <w:rsid w:val="00BE3C22"/>
    <w:rsid w:val="00C0345E"/>
    <w:rsid w:val="00C30604"/>
    <w:rsid w:val="00C31C95"/>
    <w:rsid w:val="00C3483A"/>
    <w:rsid w:val="00C74E9D"/>
    <w:rsid w:val="00C826DD"/>
    <w:rsid w:val="00C82FD3"/>
    <w:rsid w:val="00C92819"/>
    <w:rsid w:val="00CA16A3"/>
    <w:rsid w:val="00CC6B7B"/>
    <w:rsid w:val="00CD2089"/>
    <w:rsid w:val="00D03F03"/>
    <w:rsid w:val="00D73A67"/>
    <w:rsid w:val="00D970A9"/>
    <w:rsid w:val="00DF3845"/>
    <w:rsid w:val="00E41911"/>
    <w:rsid w:val="00E44B57"/>
    <w:rsid w:val="00E92EEF"/>
    <w:rsid w:val="00ED4AE1"/>
    <w:rsid w:val="00EF2368"/>
    <w:rsid w:val="00F24442"/>
    <w:rsid w:val="00F50AE3"/>
    <w:rsid w:val="00F655B7"/>
    <w:rsid w:val="00F656BA"/>
    <w:rsid w:val="00F67CF1"/>
    <w:rsid w:val="00F728AA"/>
    <w:rsid w:val="00F840F0"/>
    <w:rsid w:val="00FB0D0D"/>
    <w:rsid w:val="00FB43B4"/>
    <w:rsid w:val="00FB6B0B"/>
    <w:rsid w:val="00FF2AE4"/>
    <w:rsid w:val="00FF4DF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166A4-42E6-414E-9975-BDED1188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C485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8C485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C4856"/>
    <w:pPr>
      <w:spacing w:after="0" w:line="240" w:lineRule="auto"/>
    </w:pPr>
    <w:rPr>
      <w:sz w:val="24"/>
    </w:rPr>
  </w:style>
  <w:style w:type="paragraph" w:styleId="BalloonText">
    <w:name w:val="Balloon Text"/>
    <w:basedOn w:val="Normal"/>
    <w:link w:val="BalloonTextChar"/>
    <w:uiPriority w:val="99"/>
    <w:semiHidden/>
    <w:unhideWhenUsed/>
    <w:rsid w:val="00434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5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8AEE-A9AC-41CB-9D4A-28BA11E6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51F13EE4</Template>
  <TotalTime>0</TotalTime>
  <Pages>4</Pages>
  <Words>798</Words>
  <Characters>3999</Characters>
  <Application>Microsoft Office Word</Application>
  <DocSecurity>0</DocSecurity>
  <Lines>111</Lines>
  <Paragraphs>21</Paragraphs>
  <ScaleCrop>false</ScaleCrop>
  <HeadingPairs>
    <vt:vector size="2" baseType="variant">
      <vt:variant>
        <vt:lpstr>Title</vt:lpstr>
      </vt:variant>
      <vt:variant>
        <vt:i4>1</vt:i4>
      </vt:variant>
    </vt:vector>
  </HeadingPairs>
  <TitlesOfParts>
    <vt:vector size="1" baseType="lpstr">
      <vt:lpstr>2019-2020 Bill 3595: Subject not yet available - South Carolina Legislature Online</vt:lpstr>
    </vt:vector>
  </TitlesOfParts>
  <Company>LPITS</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3595 Text of Previous Version (Feb. 6, 2019) - South Carolina Legislature Online</dc:title>
  <dc:creator>Niki Downey</dc:creator>
  <cp:lastModifiedBy>DeMarcus Moore</cp:lastModifiedBy>
  <cp:revision>2</cp:revision>
  <cp:lastPrinted>2019-01-31T19:54:00Z</cp:lastPrinted>
  <dcterms:created xsi:type="dcterms:W3CDTF">2019-02-06T21:35:00Z</dcterms:created>
  <dcterms:modified xsi:type="dcterms:W3CDTF">2019-02-06T21:35:00Z</dcterms:modified>
</cp:coreProperties>
</file>