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CC" w:rsidRDefault="00407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074CC" w:rsidRDefault="00407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(359C003.NBD.DG19)</w:t>
      </w:r>
    </w:p>
    <w:p w:rsidR="004074CC" w:rsidRDefault="00407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4074CC" w:rsidRDefault="00407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Pr="005D48EA" w:rsidRDefault="005D48EA" w:rsidP="005D48EA">
      <w:pPr>
        <w:tabs>
          <w:tab w:val="right" w:pos="5933"/>
        </w:tabs>
        <w:suppressAutoHyphens/>
      </w:pPr>
      <w:r>
        <w:tab/>
      </w:r>
      <w:r>
        <w:rPr>
          <w:b/>
          <w:sz w:val="36"/>
        </w:rPr>
        <w:t>S. 359</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Gambrell, Johnson, Senn, Grooms, Cromer and Scott</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4B7404">
      <w:pPr>
        <w:tabs>
          <w:tab w:val="right" w:pos="5933"/>
        </w:tabs>
        <w:suppressAutoHyphens/>
      </w:pPr>
      <w:r>
        <w:t>S. Printed 5/8/19--H.</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5D48EA" w:rsidRPr="005D48EA" w:rsidRDefault="005D48EA" w:rsidP="005D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8EA" w:rsidRDefault="005D48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8EA"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BA3536" w:rsidRDefault="005D4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48EA" w:rsidRDefault="005D4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SECTION</w:t>
      </w:r>
      <w:r w:rsidRPr="0023337F">
        <w:rPr>
          <w:u w:color="000000"/>
        </w:rPr>
        <w:tab/>
        <w:t>1.</w:t>
      </w:r>
      <w:r w:rsidRPr="0023337F">
        <w:rPr>
          <w:u w:color="000000"/>
        </w:rPr>
        <w:tab/>
        <w:t xml:space="preserve">Chapter 71, Title 38 of the 1976 Code is amended by adding: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23337F">
        <w:rPr>
          <w:u w:color="000000"/>
        </w:rPr>
        <w:tab/>
        <w:t>“Article 21</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23337F">
        <w:rPr>
          <w:u w:color="000000"/>
        </w:rPr>
        <w:t>Pharmacy Benefits Managers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Section 38</w:t>
      </w:r>
      <w:r w:rsidRPr="0023337F">
        <w:rPr>
          <w:u w:color="000000"/>
        </w:rPr>
        <w:noBreakHyphen/>
        <w:t>71</w:t>
      </w:r>
      <w:r w:rsidRPr="0023337F">
        <w:rPr>
          <w:u w:color="000000"/>
        </w:rPr>
        <w:noBreakHyphen/>
        <w:t>2200.</w:t>
      </w:r>
      <w:r w:rsidRPr="0023337F">
        <w:rPr>
          <w:u w:color="000000"/>
        </w:rPr>
        <w:tab/>
        <w:t xml:space="preserve">As used in this article: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(1)</w:t>
      </w:r>
      <w:r w:rsidRPr="0023337F">
        <w:rPr>
          <w:u w:color="000000"/>
        </w:rPr>
        <w:tab/>
        <w:t>‘Claim’ means a request from a pharmacy or pharmacist to be reimbursed for the cost of administering, filling, or refilling a prescription for a drug or for providing a medical supply or device.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(2)</w:t>
      </w:r>
      <w:r w:rsidRPr="0023337F">
        <w:rPr>
          <w:u w:color="000000"/>
        </w:rPr>
        <w:tab/>
        <w:t>‘Claims processing services’ means the administrative services performed in connection with the processing and adjudicating of claims relating to pharmacist services that include: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(a)</w:t>
      </w:r>
      <w:r w:rsidRPr="0023337F">
        <w:rPr>
          <w:u w:color="000000"/>
        </w:rPr>
        <w:tab/>
        <w:t>receiving payments for pharmacist services;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(b)</w:t>
      </w:r>
      <w:r w:rsidRPr="0023337F">
        <w:rPr>
          <w:u w:color="000000"/>
        </w:rPr>
        <w:tab/>
        <w:t>making payments to pharmacists or pharmacies for pharmacist services; or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(c)</w:t>
      </w:r>
      <w:r w:rsidRPr="0023337F">
        <w:rPr>
          <w:u w:color="000000"/>
        </w:rPr>
        <w:tab/>
        <w:t>both receiving and making payments.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(3)</w:t>
      </w:r>
      <w:r w:rsidRPr="0023337F">
        <w:rPr>
          <w:u w:color="000000"/>
        </w:rPr>
        <w:tab/>
        <w:t>‘Health benefit plan’ means any individual, blanket, or group plan, policy, or contract for health care services issued or delivered by a health care insurer in this State as defined in Section 38</w:t>
      </w:r>
      <w:r w:rsidRPr="0023337F">
        <w:rPr>
          <w:u w:color="000000"/>
        </w:rPr>
        <w:noBreakHyphen/>
        <w:t>71</w:t>
      </w:r>
      <w:r w:rsidRPr="0023337F">
        <w:rPr>
          <w:u w:color="000000"/>
        </w:rPr>
        <w:noBreakHyphen/>
        <w:t>670(6) and 38</w:t>
      </w:r>
      <w:r w:rsidRPr="0023337F">
        <w:rPr>
          <w:u w:color="000000"/>
        </w:rPr>
        <w:noBreakHyphen/>
        <w:t>71</w:t>
      </w:r>
      <w:r w:rsidRPr="0023337F">
        <w:rPr>
          <w:u w:color="000000"/>
        </w:rPr>
        <w:noBreakHyphen/>
        <w:t>840(14), including the state health plan as defined in Section 1</w:t>
      </w:r>
      <w:r w:rsidRPr="0023337F">
        <w:rPr>
          <w:u w:color="000000"/>
        </w:rPr>
        <w:noBreakHyphen/>
        <w:t>11</w:t>
      </w:r>
      <w:r w:rsidRPr="0023337F">
        <w:rPr>
          <w:u w:color="000000"/>
        </w:rPr>
        <w:noBreakHyphen/>
        <w:t xml:space="preserve">710. Notwithstanding this section, the state health plan is not subject to the provisions of this title unless specifically referenced.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(4)</w:t>
      </w:r>
      <w:r w:rsidRPr="0023337F">
        <w:rPr>
          <w:u w:color="000000"/>
        </w:rPr>
        <w:tab/>
        <w:t>‘Health care insurer’ means an entity that provides health insurance coverage in this State as defined in Section 38</w:t>
      </w:r>
      <w:r w:rsidRPr="0023337F">
        <w:rPr>
          <w:u w:color="000000"/>
        </w:rPr>
        <w:noBreakHyphen/>
        <w:t>71</w:t>
      </w:r>
      <w:r w:rsidRPr="0023337F">
        <w:rPr>
          <w:u w:color="000000"/>
        </w:rPr>
        <w:noBreakHyphen/>
        <w:t>670(7) and Section 38</w:t>
      </w:r>
      <w:r w:rsidRPr="0023337F">
        <w:rPr>
          <w:u w:color="000000"/>
        </w:rPr>
        <w:noBreakHyphen/>
        <w:t>71</w:t>
      </w:r>
      <w:r w:rsidRPr="0023337F">
        <w:rPr>
          <w:u w:color="000000"/>
        </w:rPr>
        <w:noBreakHyphen/>
        <w:t xml:space="preserve">840(16).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(5)</w:t>
      </w:r>
      <w:r w:rsidRPr="0023337F">
        <w:rPr>
          <w:u w:color="000000"/>
        </w:rPr>
        <w:tab/>
        <w:t xml:space="preserve">‘Maximum Allowable Cost List’ means a listing of generic drugs used by a pharmacy benefits manager to set the maximum allowable cost at which reimbursement to a pharmacy or pharmacist may be made.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(6)</w:t>
      </w:r>
      <w:r w:rsidRPr="0023337F">
        <w:rPr>
          <w:u w:color="000000"/>
        </w:rPr>
        <w:tab/>
        <w:t>‘Other prescription drug or device services’ means services other than claims processing services, provided directly or indirectly by a pharmacy benefits manager, whether in connection with or separate from claims processing services, including without limitation: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(a)</w:t>
      </w:r>
      <w:r w:rsidRPr="0023337F">
        <w:rPr>
          <w:u w:color="000000"/>
        </w:rPr>
        <w:tab/>
        <w:t>negotiating rebates, discounts, or other financial incentives and arrangements with drug companies;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(b)</w:t>
      </w:r>
      <w:r w:rsidRPr="0023337F">
        <w:rPr>
          <w:u w:color="000000"/>
        </w:rPr>
        <w:tab/>
        <w:t>disbursing or distributing rebates;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(c)</w:t>
      </w:r>
      <w:r w:rsidRPr="0023337F">
        <w:rPr>
          <w:u w:color="000000"/>
        </w:rPr>
        <w:tab/>
        <w:t>managing or participating in incentive programs or arrangements for pharmacist services;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(d)</w:t>
      </w:r>
      <w:r w:rsidRPr="0023337F">
        <w:rPr>
          <w:u w:color="000000"/>
        </w:rPr>
        <w:tab/>
        <w:t>negotiating or entering into contractual arrangements with pharmacists or pharmacies, or both;</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(e)</w:t>
      </w:r>
      <w:r w:rsidRPr="0023337F">
        <w:rPr>
          <w:u w:color="000000"/>
        </w:rPr>
        <w:tab/>
        <w:t>developing formularies;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(f)</w:t>
      </w:r>
      <w:r w:rsidRPr="0023337F">
        <w:rPr>
          <w:u w:color="000000"/>
        </w:rPr>
        <w:tab/>
        <w:t>designing prescription benefit programs; or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(g)</w:t>
      </w:r>
      <w:r w:rsidRPr="0023337F">
        <w:rPr>
          <w:u w:color="000000"/>
        </w:rPr>
        <w:tab/>
        <w:t>advertising or promoting services.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lastRenderedPageBreak/>
        <w:tab/>
        <w:t>(7)</w:t>
      </w:r>
      <w:r w:rsidRPr="0023337F">
        <w:rPr>
          <w:u w:color="000000"/>
        </w:rPr>
        <w:tab/>
        <w:t>‘Pharmacist’ has the same meaning as provided in Section 40</w:t>
      </w:r>
      <w:r w:rsidRPr="0023337F">
        <w:rPr>
          <w:u w:color="000000"/>
        </w:rPr>
        <w:noBreakHyphen/>
        <w:t>43</w:t>
      </w:r>
      <w:r w:rsidRPr="0023337F">
        <w:rPr>
          <w:u w:color="000000"/>
        </w:rPr>
        <w:noBreakHyphen/>
        <w:t>30(65).</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(8)</w:t>
      </w:r>
      <w:r w:rsidRPr="0023337F">
        <w:rPr>
          <w:u w:color="000000"/>
        </w:rPr>
        <w:tab/>
        <w:t>‘Pharmacist services’ means products, goods, and services, or any combination of products, goods, and services, provided as a part of the practice of pharmacy.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(9)</w:t>
      </w:r>
      <w:r w:rsidRPr="0023337F">
        <w:rPr>
          <w:u w:color="000000"/>
        </w:rPr>
        <w:tab/>
        <w:t>‘Pharmacy’ has the same meaning as provided in Section 40</w:t>
      </w:r>
      <w:r w:rsidRPr="0023337F">
        <w:rPr>
          <w:u w:color="000000"/>
        </w:rPr>
        <w:noBreakHyphen/>
        <w:t>43</w:t>
      </w:r>
      <w:r w:rsidRPr="0023337F">
        <w:rPr>
          <w:u w:color="000000"/>
        </w:rPr>
        <w:noBreakHyphen/>
        <w:t xml:space="preserve">30(67).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(10)</w:t>
      </w:r>
      <w:r w:rsidRPr="0023337F">
        <w:rPr>
          <w:u w:color="000000"/>
        </w:rPr>
        <w:tab/>
        <w:t>‘Pharmacy benefits manager’ means an entity that contracts with pharmacists or pharmacies on behalf of an insurer, third party administrator, or the South Carolina Public Employee Benefit Authority to:</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(a)</w:t>
      </w:r>
      <w:r w:rsidRPr="0023337F">
        <w:rPr>
          <w:u w:color="000000"/>
        </w:rPr>
        <w:tab/>
        <w:t xml:space="preserve">process claims for prescription drugs or medical supplies or provide retail network management for pharmacies or pharmacists;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(b)</w:t>
      </w:r>
      <w:r w:rsidRPr="0023337F">
        <w:rPr>
          <w:u w:color="000000"/>
        </w:rPr>
        <w:tab/>
        <w:t>pay pharmacies or pharmacists for prescription drugs or medical supplies; or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(c)</w:t>
      </w:r>
      <w:r w:rsidRPr="0023337F">
        <w:rPr>
          <w:u w:color="000000"/>
        </w:rPr>
        <w:tab/>
        <w:t>negotiate rebates with manufacturers for drugs paid for or procured as described in this article.</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(11)</w:t>
      </w:r>
      <w:r w:rsidRPr="0023337F">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Section 38</w:t>
      </w:r>
      <w:r w:rsidRPr="0023337F">
        <w:rPr>
          <w:u w:color="000000"/>
        </w:rPr>
        <w:noBreakHyphen/>
        <w:t>71</w:t>
      </w:r>
      <w:r w:rsidRPr="0023337F">
        <w:rPr>
          <w:u w:color="000000"/>
        </w:rPr>
        <w:noBreakHyphen/>
        <w:t>2210.</w:t>
      </w:r>
      <w:r w:rsidRPr="0023337F">
        <w:rPr>
          <w:u w:color="000000"/>
        </w:rPr>
        <w:tab/>
        <w:t>(A)(1)</w:t>
      </w:r>
      <w:r w:rsidRPr="0023337F">
        <w:rPr>
          <w:u w:color="000000"/>
        </w:rPr>
        <w:tab/>
        <w:t>A person or organization may not establish or operate as a pharmacy benefits manager in this State for health benefit plans without obtaining a license from the Director of the Department of Insurance.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(a)</w:t>
      </w:r>
      <w:r w:rsidRPr="0023337F">
        <w:rPr>
          <w:u w:color="000000"/>
        </w:rPr>
        <w:tab/>
        <w:t>the name, address, and telephone contact number of the pharmacy benefits manager;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(b)</w:t>
      </w:r>
      <w:r w:rsidRPr="0023337F">
        <w:rPr>
          <w:u w:color="000000"/>
        </w:rPr>
        <w:tab/>
        <w:t>the name and address of the pharmacy benefits manager’s agent for service of process in the State;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(c)</w:t>
      </w:r>
      <w:r w:rsidRPr="0023337F">
        <w:rPr>
          <w:u w:color="000000"/>
        </w:rPr>
        <w:tab/>
        <w:t>the name and address of each person with management or control over the pharmacy benefits manager;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(d)</w:t>
      </w:r>
      <w:r w:rsidRPr="0023337F">
        <w:rPr>
          <w:u w:color="000000"/>
        </w:rPr>
        <w:tab/>
        <w:t>the name and address of each person with a beneficial ownership interest in the pharmacy benefits manager;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(e)</w:t>
      </w:r>
      <w:r w:rsidRPr="0023337F">
        <w:rPr>
          <w:u w:color="000000"/>
        </w:rPr>
        <w:tab/>
        <w:t xml:space="preserve">a signed statement indicating that, to the best of their knowledge, no officer with management or control of the pharmacy </w:t>
      </w:r>
      <w:r w:rsidRPr="0023337F">
        <w:rPr>
          <w:u w:color="000000"/>
        </w:rPr>
        <w:lastRenderedPageBreak/>
        <w:t>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(f)</w:t>
      </w:r>
      <w:r w:rsidRPr="0023337F">
        <w:rPr>
          <w:u w:color="000000"/>
        </w:rPr>
        <w:tab/>
        <w:t>in the case of a pharmacy benefits manager applicant that is a partnership or other unincorporated association, limited liability company, or corporation, and has five or more partners, members, or stockholders: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r>
      <w:r w:rsidRPr="0023337F">
        <w:rPr>
          <w:u w:color="000000"/>
        </w:rPr>
        <w:tab/>
        <w:t>(i)</w:t>
      </w:r>
      <w:r w:rsidRPr="0023337F">
        <w:rPr>
          <w:u w:color="000000"/>
        </w:rPr>
        <w:tab/>
      </w:r>
      <w:r w:rsidRPr="0023337F">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r>
      <w:r w:rsidRPr="0023337F">
        <w:rPr>
          <w:u w:color="000000"/>
        </w:rPr>
        <w:tab/>
        <w:t>(ii)</w:t>
      </w:r>
      <w:r w:rsidRPr="0023337F">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(3)</w:t>
      </w:r>
      <w:r w:rsidRPr="0023337F">
        <w:rPr>
          <w:u w:color="000000"/>
        </w:rPr>
        <w:tab/>
        <w:t>An applicant or a pharmacy benefits manager that is licensed to conduct business in the State shall, unless otherwise provided for in this chapter, file a notice describing any material modification of this information.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(B)</w:t>
      </w:r>
      <w:r w:rsidRPr="0023337F">
        <w:rPr>
          <w:u w:color="000000"/>
        </w:rPr>
        <w:tab/>
        <w:t>The director may promulgate regulations establishing the licensing and reporting requirements of pharmacy benefits managers consistent with the provisions of this article.</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(C)</w:t>
      </w:r>
      <w:r w:rsidRPr="0023337F">
        <w:rPr>
          <w:u w:color="000000"/>
        </w:rPr>
        <w:tab/>
        <w:t xml:space="preserve">The fees and penalties assessed pursuant to this article must be retained by the department for the administration of this chapter.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Section 38</w:t>
      </w:r>
      <w:r w:rsidRPr="0023337F">
        <w:rPr>
          <w:u w:color="000000"/>
        </w:rPr>
        <w:noBreakHyphen/>
        <w:t>71</w:t>
      </w:r>
      <w:r w:rsidRPr="0023337F">
        <w:rPr>
          <w:u w:color="000000"/>
        </w:rPr>
        <w:noBreakHyphen/>
        <w:t>2220.</w:t>
      </w:r>
      <w:r w:rsidRPr="0023337F">
        <w:rPr>
          <w:u w:color="000000"/>
        </w:rPr>
        <w:tab/>
        <w:t>(A)</w:t>
      </w:r>
      <w:r w:rsidRPr="0023337F">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(B)</w:t>
      </w:r>
      <w:r w:rsidRPr="0023337F">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w:t>
      </w:r>
      <w:r w:rsidRPr="0023337F">
        <w:rPr>
          <w:u w:color="000000"/>
        </w:rPr>
        <w:lastRenderedPageBreak/>
        <w:t xml:space="preserve">may proscribe a pharmacy or pharmacist from sharing proprietary or confidential information. </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(C)</w:t>
      </w:r>
      <w:r w:rsidRPr="0023337F">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Section 38</w:t>
      </w:r>
      <w:r w:rsidRPr="0023337F">
        <w:rPr>
          <w:u w:color="000000"/>
        </w:rPr>
        <w:noBreakHyphen/>
        <w:t>71</w:t>
      </w:r>
      <w:r w:rsidRPr="0023337F">
        <w:rPr>
          <w:u w:color="000000"/>
        </w:rPr>
        <w:noBreakHyphen/>
        <w:t>2230.</w:t>
      </w:r>
      <w:r w:rsidRPr="0023337F">
        <w:rPr>
          <w:u w:color="000000"/>
        </w:rPr>
        <w:tab/>
        <w:t>(A)</w:t>
      </w:r>
      <w:r w:rsidRPr="0023337F">
        <w:rPr>
          <w:u w:color="000000"/>
        </w:rPr>
        <w:tab/>
        <w:t xml:space="preserve">A pharmacy benefits manager or representative of a pharmacy benefits manager shall not: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(1)</w:t>
      </w:r>
      <w:r w:rsidRPr="0023337F">
        <w:rPr>
          <w:u w:color="000000"/>
        </w:rPr>
        <w:tab/>
        <w:t xml:space="preserve">cause or knowingly permit the use of any advertisement, promotion, solicitation, representation, proposal, or offer that is untrue, deceptive, or misleading;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charge a pharmacist or pharmacy a fee related to the adjudication of a claim other than a reasonable fee for the receipt and processing of a pharmacy claim;</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(3)</w:t>
      </w:r>
      <w:r w:rsidRPr="0023337F">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(4)</w:t>
      </w:r>
      <w:r w:rsidRPr="0023337F">
        <w:rPr>
          <w:u w:color="000000"/>
        </w:rPr>
        <w:tab/>
        <w:t>collect or require a pharmacy or pharmacist to collect from an insured a copayment for a prescription drug at the point of sale in an amount that exceeds the lesser of:</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(a)</w:t>
      </w:r>
      <w:r w:rsidRPr="0023337F">
        <w:rPr>
          <w:u w:color="000000"/>
        </w:rPr>
        <w:tab/>
        <w:t xml:space="preserve">the contracted copayment amount;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(b)</w:t>
      </w:r>
      <w:r w:rsidRPr="0023337F">
        <w:rPr>
          <w:u w:color="000000"/>
        </w:rPr>
        <w:tab/>
        <w:t xml:space="preserve">the amount an individual would pay for a prescription drug if that individual was paying cash; or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(c)</w:t>
      </w:r>
      <w:r w:rsidRPr="0023337F">
        <w:rPr>
          <w:u w:color="000000"/>
        </w:rPr>
        <w:tab/>
        <w:t xml:space="preserve">the contracted amount for the drug.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(5)</w:t>
      </w:r>
      <w:r w:rsidRPr="0023337F">
        <w:rPr>
          <w:u w:color="000000"/>
        </w:rPr>
        <w:tab/>
        <w:t xml:space="preserve">require the use of mail order for filling prescriptions unless required to do so by the health benefit plan or the health benefit plan design;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(6)</w:t>
      </w:r>
      <w:r w:rsidRPr="0023337F">
        <w:rPr>
          <w:u w:color="000000"/>
        </w:rPr>
        <w:tab/>
        <w:t xml:space="preserve">charge a fee related to the adjudication of a claim without providing the cause for each adjustment or fee;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(7)</w:t>
      </w:r>
      <w:r w:rsidRPr="0023337F">
        <w:rPr>
          <w:u w:color="000000"/>
        </w:rPr>
        <w:tab/>
        <w:t>penalize or retaliate against a pharmacist or pharmacy for exercising rights provided pursuant to the provisions of this chapter;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(8)</w:t>
      </w:r>
      <w:r w:rsidRPr="0023337F">
        <w:rPr>
          <w:u w:color="000000"/>
        </w:rPr>
        <w:tab/>
        <w:t>prohibit a pharmacist or pharmacy from offering and providing direct and limited delivery services including incidental mailing services, to an insured as an ancillary service of the pharmacy; or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lastRenderedPageBreak/>
        <w:tab/>
      </w:r>
      <w:r w:rsidRPr="0023337F">
        <w:rPr>
          <w:u w:color="000000"/>
        </w:rPr>
        <w:tab/>
        <w:t>(9)</w:t>
      </w:r>
      <w:r w:rsidRPr="0023337F">
        <w:rPr>
          <w:u w:color="000000"/>
        </w:rPr>
        <w:tab/>
        <w:t xml:space="preserve">any combination thereof.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(B)</w:t>
      </w:r>
      <w:r w:rsidRPr="0023337F">
        <w:rPr>
          <w:u w:color="000000"/>
        </w:rPr>
        <w:tab/>
        <w:t xml:space="preserve">A claim for pharmacist services may not be retroactively denied or reduced after adjudication of the claim unless the: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(1)</w:t>
      </w:r>
      <w:r w:rsidRPr="0023337F">
        <w:rPr>
          <w:u w:color="000000"/>
        </w:rPr>
        <w:tab/>
        <w:t xml:space="preserve">original claim was submitted fraudulently;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 xml:space="preserve">original claim payment was incorrect because the pharmacy or pharmacist had already been paid for the pharmacist services;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(3)</w:t>
      </w:r>
      <w:r w:rsidRPr="0023337F">
        <w:rPr>
          <w:u w:color="000000"/>
        </w:rPr>
        <w:tab/>
        <w:t>pharmacist services were not properly rendered by the pharmacy or pharmacist; or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(4)</w:t>
      </w:r>
      <w:r w:rsidRPr="0023337F">
        <w:rPr>
          <w:u w:color="000000"/>
        </w:rPr>
        <w:tab/>
        <w:t>adjustment was agreed upon by the pharmacy prior to the denial or reduction.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(C)</w:t>
      </w:r>
      <w:r w:rsidRPr="0023337F">
        <w:rPr>
          <w:u w:color="000000"/>
        </w:rPr>
        <w:tab/>
        <w:t>This subsection may not be construed to limit overpayment recovery efforts as set forth in Section 38</w:t>
      </w:r>
      <w:r w:rsidRPr="0023337F">
        <w:rPr>
          <w:u w:color="000000"/>
        </w:rPr>
        <w:noBreakHyphen/>
        <w:t>59</w:t>
      </w:r>
      <w:r w:rsidRPr="0023337F">
        <w:rPr>
          <w:u w:color="000000"/>
        </w:rPr>
        <w:noBreakHyphen/>
        <w:t>250.</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A pharmacy may not be subject to a charge</w:t>
      </w:r>
      <w:r w:rsidRPr="0023337F">
        <w:rPr>
          <w:u w:color="000000"/>
        </w:rPr>
        <w:noBreakHyphen/>
        <w:t>back or recoupment for a clerical or recordkeeping error in a required document or record, including a typographical or computer error, unless the error resulted in overpayment to the pharmacy.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(D)</w:t>
      </w:r>
      <w:r w:rsidRPr="0023337F">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(E)</w:t>
      </w:r>
      <w:r w:rsidRPr="0023337F">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(F)</w:t>
      </w:r>
      <w:r w:rsidRPr="0023337F">
        <w:rPr>
          <w:u w:color="000000"/>
        </w:rPr>
        <w:tab/>
        <w:t>Nothing in this article abridges the right of a pharmacist to refuse to fill or refill a prescription as referenced in Section 40</w:t>
      </w:r>
      <w:r w:rsidRPr="0023337F">
        <w:rPr>
          <w:u w:color="000000"/>
        </w:rPr>
        <w:noBreakHyphen/>
        <w:t>43</w:t>
      </w:r>
      <w:r w:rsidRPr="0023337F">
        <w:rPr>
          <w:u w:color="000000"/>
        </w:rPr>
        <w:noBreakHyphen/>
        <w:t>86(E)(6) of the South Carolina Pharmacy Practice Act.</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(G)</w:t>
      </w:r>
      <w:r w:rsidRPr="0023337F">
        <w:rPr>
          <w:u w:color="000000"/>
        </w:rPr>
        <w:tab/>
        <w:t>Nothing in this article may be construed to require a pharmacy benefits manager to allow participation in a network that would not be required by Section 38</w:t>
      </w:r>
      <w:r w:rsidRPr="0023337F">
        <w:rPr>
          <w:u w:color="000000"/>
        </w:rPr>
        <w:noBreakHyphen/>
        <w:t>71</w:t>
      </w:r>
      <w:r w:rsidRPr="0023337F">
        <w:rPr>
          <w:u w:color="000000"/>
        </w:rPr>
        <w:noBreakHyphen/>
        <w:t>147.</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lastRenderedPageBreak/>
        <w:tab/>
        <w:t>Section 38</w:t>
      </w:r>
      <w:r w:rsidRPr="0023337F">
        <w:rPr>
          <w:u w:color="000000"/>
        </w:rPr>
        <w:noBreakHyphen/>
        <w:t>71</w:t>
      </w:r>
      <w:r w:rsidRPr="0023337F">
        <w:rPr>
          <w:u w:color="000000"/>
        </w:rPr>
        <w:noBreakHyphen/>
        <w:t>2240.</w:t>
      </w:r>
      <w:r w:rsidRPr="0023337F">
        <w:rPr>
          <w:u w:color="000000"/>
        </w:rPr>
        <w:tab/>
        <w:t>(A)</w:t>
      </w:r>
      <w:r w:rsidRPr="0023337F">
        <w:rPr>
          <w:u w:color="000000"/>
        </w:rPr>
        <w:tab/>
        <w:t xml:space="preserve">Before a pharmacy benefits manager places or continues to place a particular drug on a Maximum Allowable Cost List, the drug must: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(1)</w:t>
      </w:r>
      <w:r w:rsidRPr="0023337F">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 xml:space="preserve">be available for purchase in the state from national or regional wholesalers operating in this State; and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(3)</w:t>
      </w:r>
      <w:r w:rsidRPr="0023337F">
        <w:rPr>
          <w:u w:color="000000"/>
        </w:rPr>
        <w:tab/>
        <w:t xml:space="preserve">not be obsolete.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(B)</w:t>
      </w:r>
      <w:r w:rsidRPr="0023337F">
        <w:rPr>
          <w:u w:color="000000"/>
        </w:rPr>
        <w:tab/>
        <w:t xml:space="preserve">A pharmacy benefits manager shall: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(1)</w:t>
      </w:r>
      <w:r w:rsidRPr="0023337F">
        <w:rPr>
          <w:u w:color="000000"/>
        </w:rPr>
        <w:tab/>
        <w:t xml:space="preserve">provide a process for network pharmacy providers to readily access the maximum allowable cost specific to that provider;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 xml:space="preserve">update its Maximum Allowable Cost List at least once every seven calendar days;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(3)</w:t>
      </w:r>
      <w:r w:rsidRPr="0023337F">
        <w:rPr>
          <w:u w:color="000000"/>
        </w:rPr>
        <w:tab/>
        <w:t xml:space="preserve">provide a process for each pharmacy subject to the Maximum Allowable Cost List to access any updates to the Maximum Allowable Cost List;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(4)</w:t>
      </w:r>
      <w:r w:rsidRPr="0023337F">
        <w:rPr>
          <w:u w:color="000000"/>
        </w:rPr>
        <w:tab/>
        <w:t>ensure that dispensing fees are not included in the calculation of maximum allowable cost; and</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(5)</w:t>
      </w:r>
      <w:r w:rsidRPr="0023337F">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 xml:space="preserve">(a) </w:t>
      </w:r>
      <w:r w:rsidRPr="0023337F">
        <w:rPr>
          <w:u w:color="000000"/>
        </w:rPr>
        <w:tab/>
        <w:t xml:space="preserve">a dedicated telephone number and email address or website for the purpose of submitting administrative appeals;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(b)</w:t>
      </w:r>
      <w:r w:rsidRPr="0023337F">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(C)</w:t>
      </w:r>
      <w:r w:rsidRPr="0023337F">
        <w:rPr>
          <w:u w:color="000000"/>
        </w:rPr>
        <w:tab/>
        <w:t xml:space="preserve">A pharmacy must be allowed no less than ten calendar days after the applicable fill date to file an administrative appeal.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(D)</w:t>
      </w:r>
      <w:r w:rsidRPr="0023337F">
        <w:rPr>
          <w:u w:color="000000"/>
        </w:rPr>
        <w:tab/>
        <w:t xml:space="preserve">If an appeal is initiated, the pharmacy benefits manager shall within ten calendar days after receipt of notice of the appeal either: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(1)</w:t>
      </w:r>
      <w:r w:rsidRPr="0023337F">
        <w:rPr>
          <w:u w:color="000000"/>
        </w:rPr>
        <w:tab/>
        <w:t xml:space="preserve">if the appeal is upheld: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(a)</w:t>
      </w:r>
      <w:r w:rsidRPr="0023337F">
        <w:rPr>
          <w:u w:color="000000"/>
        </w:rPr>
        <w:tab/>
        <w:t>notify the pharmacy or pharmacist or his designee of the decision;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lastRenderedPageBreak/>
        <w:tab/>
      </w:r>
      <w:r w:rsidRPr="0023337F">
        <w:rPr>
          <w:u w:color="000000"/>
        </w:rPr>
        <w:tab/>
      </w:r>
      <w:r w:rsidRPr="0023337F">
        <w:rPr>
          <w:u w:color="000000"/>
        </w:rPr>
        <w:tab/>
        <w:t>(b)</w:t>
      </w:r>
      <w:r w:rsidRPr="0023337F">
        <w:rPr>
          <w:u w:color="000000"/>
        </w:rPr>
        <w:tab/>
        <w:t xml:space="preserve">make the change in the maximum allowable cost effective as of the date the appeal is resolved;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(c)</w:t>
      </w:r>
      <w:r w:rsidRPr="0023337F">
        <w:rPr>
          <w:u w:color="000000"/>
        </w:rPr>
        <w:tab/>
        <w:t xml:space="preserve">permit the appealing pharmacy or pharmacist to reverse and rebill the claim in question; and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r>
      <w:r w:rsidRPr="0023337F">
        <w:rPr>
          <w:u w:color="000000"/>
        </w:rPr>
        <w:tab/>
        <w:t>(d)</w:t>
      </w:r>
      <w:r w:rsidRPr="0023337F">
        <w:rPr>
          <w:u w:color="000000"/>
        </w:rPr>
        <w:tab/>
        <w:t>make the change effective for each similarly situated pharmacy as defined by the payor subject to the Maximum Allowable Cost List effective as of the date the appeal is resolved; or</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if the appeal is denied, provide the appealing pharmacy or pharmacist the reason for the denial, the National Drug Code number, and the name of the national or regional pharmaceutical wholesalers operating in this State.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(E)</w:t>
      </w:r>
      <w:r w:rsidRPr="0023337F">
        <w:rPr>
          <w:u w:color="000000"/>
        </w:rPr>
        <w:tab/>
        <w:t>The provisions of this section:</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(1)</w:t>
      </w:r>
      <w:r w:rsidRPr="0023337F">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Section 38</w:t>
      </w:r>
      <w:r w:rsidRPr="0023337F">
        <w:rPr>
          <w:u w:color="000000"/>
        </w:rPr>
        <w:noBreakHyphen/>
        <w:t>71</w:t>
      </w:r>
      <w:r w:rsidRPr="0023337F">
        <w:rPr>
          <w:u w:color="000000"/>
        </w:rPr>
        <w:noBreakHyphen/>
        <w:t>2250.</w:t>
      </w:r>
      <w:r w:rsidRPr="0023337F">
        <w:rPr>
          <w:u w:color="000000"/>
        </w:rPr>
        <w:tab/>
        <w:t>(A)</w:t>
      </w:r>
      <w:r w:rsidRPr="0023337F">
        <w:rPr>
          <w:u w:color="000000"/>
        </w:rPr>
        <w:tab/>
        <w:t>The director shall enforce this article.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(B)(1)</w:t>
      </w:r>
      <w:r w:rsidRPr="0023337F">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r>
      <w:r w:rsidRPr="0023337F">
        <w:rPr>
          <w:u w:color="000000"/>
        </w:rPr>
        <w:tab/>
        <w:t>(2)</w:t>
      </w:r>
      <w:r w:rsidRPr="0023337F">
        <w:rPr>
          <w:u w:color="000000"/>
        </w:rPr>
        <w:tab/>
        <w:t xml:space="preserve">The information or data acquired during an examination pursuant to this section is considered proprietary and confidential and is not subject to the South Carolina Freedom of Information Act.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(C)</w:t>
      </w:r>
      <w:r w:rsidRPr="0023337F">
        <w:rPr>
          <w:u w:color="000000"/>
        </w:rPr>
        <w:tab/>
        <w:t>Violations of this article are subject to the penalties provided in Sections 38</w:t>
      </w:r>
      <w:r w:rsidRPr="0023337F">
        <w:rPr>
          <w:u w:color="000000"/>
        </w:rPr>
        <w:noBreakHyphen/>
        <w:t>2</w:t>
      </w:r>
      <w:r w:rsidRPr="0023337F">
        <w:rPr>
          <w:u w:color="000000"/>
        </w:rPr>
        <w:noBreakHyphen/>
        <w:t>10 through 38</w:t>
      </w:r>
      <w:r w:rsidRPr="0023337F">
        <w:rPr>
          <w:u w:color="000000"/>
        </w:rPr>
        <w:noBreakHyphen/>
        <w:t>2</w:t>
      </w:r>
      <w:r w:rsidRPr="0023337F">
        <w:rPr>
          <w:u w:color="000000"/>
        </w:rPr>
        <w:noBreakHyphen/>
        <w:t>30.</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lastRenderedPageBreak/>
        <w:tab/>
        <w:t>(D)</w:t>
      </w:r>
      <w:r w:rsidRPr="0023337F">
        <w:rPr>
          <w:u w:color="000000"/>
        </w:rPr>
        <w:tab/>
        <w:t>The director may promulgate regulations regarding pharmacy benefits managers that are not inconsistent with this article.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23337F">
        <w:rPr>
          <w:u w:color="000000"/>
        </w:rPr>
        <w:tab/>
        <w:t>Section 38</w:t>
      </w:r>
      <w:r w:rsidRPr="0023337F">
        <w:rPr>
          <w:u w:color="000000"/>
        </w:rPr>
        <w:noBreakHyphen/>
        <w:t>71</w:t>
      </w:r>
      <w:r w:rsidRPr="0023337F">
        <w:rPr>
          <w:u w:color="000000"/>
        </w:rPr>
        <w:noBreakHyphen/>
        <w:t>2260.</w:t>
      </w:r>
      <w:r w:rsidRPr="0023337F">
        <w:rPr>
          <w:u w:color="000000"/>
        </w:rPr>
        <w:tab/>
        <w:t>(A)</w:t>
      </w:r>
      <w:r w:rsidRPr="0023337F">
        <w:rPr>
          <w:u w:color="000000"/>
        </w:rPr>
        <w:tab/>
        <w:t>Nothing in this act is intended or may be construed to be in conflict with existing relevant federal law.</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rPr>
        <w:tab/>
        <w:t>(B)</w:t>
      </w:r>
      <w:r w:rsidRPr="0023337F">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SECTION</w:t>
      </w:r>
      <w:r w:rsidRPr="0023337F">
        <w:rPr>
          <w:u w:color="000000" w:themeColor="text1"/>
        </w:rPr>
        <w:tab/>
        <w:t>2.</w:t>
      </w:r>
      <w:r w:rsidRPr="0023337F">
        <w:rPr>
          <w:u w:color="000000" w:themeColor="text1"/>
        </w:rPr>
        <w:tab/>
        <w:t>Section 38</w:t>
      </w:r>
      <w:r w:rsidRPr="0023337F">
        <w:rPr>
          <w:u w:color="000000" w:themeColor="text1"/>
        </w:rPr>
        <w:noBreakHyphen/>
        <w:t>2</w:t>
      </w:r>
      <w:r w:rsidRPr="0023337F">
        <w:rPr>
          <w:u w:color="000000" w:themeColor="text1"/>
        </w:rPr>
        <w:noBreakHyphen/>
        <w:t xml:space="preserve">10 of the 1976 Code, as last amended by Act 219 of 2018, is further amended to read: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t>“Section 38</w:t>
      </w:r>
      <w:r w:rsidRPr="0023337F">
        <w:rPr>
          <w:u w:color="000000" w:themeColor="text1"/>
        </w:rPr>
        <w:noBreakHyphen/>
        <w:t>2</w:t>
      </w:r>
      <w:r w:rsidRPr="0023337F">
        <w:rPr>
          <w:u w:color="000000" w:themeColor="text1"/>
        </w:rPr>
        <w:noBreakHyphen/>
        <w:t>10.</w:t>
      </w:r>
      <w:r w:rsidRPr="0023337F">
        <w:rPr>
          <w:u w:color="000000" w:themeColor="text1"/>
        </w:rPr>
        <w:tab/>
        <w:t>(A)</w:t>
      </w:r>
      <w:r w:rsidRPr="0023337F">
        <w:rPr>
          <w:u w:color="000000" w:themeColor="text1"/>
        </w:rPr>
        <w:tab/>
        <w:t>Unless otherwise specifically provided by law, the following administrative penalties apply for each violation of the insurance laws of this State or federal insurance laws subject to enforcement by the Department of Insurance:</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t>(1)</w:t>
      </w:r>
      <w:r w:rsidRPr="0023337F">
        <w:rPr>
          <w:u w:color="000000" w:themeColor="text1"/>
        </w:rPr>
        <w:tab/>
        <w:t>If the violator is an insurer</w:t>
      </w:r>
      <w:r w:rsidRPr="0023337F">
        <w:rPr>
          <w:u w:val="single" w:color="000000" w:themeColor="text1"/>
        </w:rPr>
        <w:t>, pharmacy benefits manager,</w:t>
      </w:r>
      <w:r w:rsidRPr="0023337F">
        <w:rPr>
          <w:u w:color="000000" w:themeColor="text1"/>
        </w:rPr>
        <w:t xml:space="preserve"> or a health maintenance organization licensed in this State, the director or his designee shall fine the violator in an amount not to exceed fifteen thousand dollars, suspend or revoke the violator’s authority to do business in this State, or both. If the violation is wilful, the director or his designee shall fine the violator in an amount not to exceed thirty thousand dollars, suspend or revoke the violator’s authority to do business in this State, or both.</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t>(2)</w:t>
      </w:r>
      <w:r w:rsidRPr="0023337F">
        <w:rPr>
          <w:u w:color="000000" w:themeColor="text1"/>
        </w:rPr>
        <w:tab/>
        <w:t>If the violator is a person, other than an insurer</w:t>
      </w:r>
      <w:r w:rsidRPr="0023337F">
        <w:rPr>
          <w:u w:val="single" w:color="000000" w:themeColor="text1"/>
        </w:rPr>
        <w:t>, pharmacy benefits manager,</w:t>
      </w:r>
      <w:r w:rsidRPr="0023337F">
        <w:rPr>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t>(B)</w:t>
      </w:r>
      <w:r w:rsidRPr="0023337F">
        <w:rPr>
          <w:u w:color="000000" w:themeColor="text1"/>
        </w:rPr>
        <w:tab/>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lastRenderedPageBreak/>
        <w:t>SECTION</w:t>
      </w:r>
      <w:r w:rsidRPr="0023337F">
        <w:rPr>
          <w:u w:color="000000" w:themeColor="text1"/>
        </w:rPr>
        <w:tab/>
        <w:t>3.</w:t>
      </w:r>
      <w:r w:rsidRPr="0023337F">
        <w:rPr>
          <w:u w:color="000000" w:themeColor="text1"/>
        </w:rPr>
        <w:tab/>
        <w:t>A.</w:t>
      </w:r>
      <w:r w:rsidRPr="0023337F">
        <w:rPr>
          <w:u w:color="000000" w:themeColor="text1"/>
        </w:rPr>
        <w:tab/>
        <w:t>Section 38</w:t>
      </w:r>
      <w:r w:rsidRPr="0023337F">
        <w:rPr>
          <w:u w:color="000000" w:themeColor="text1"/>
        </w:rPr>
        <w:noBreakHyphen/>
        <w:t>71</w:t>
      </w:r>
      <w:r w:rsidRPr="0023337F">
        <w:rPr>
          <w:u w:color="000000" w:themeColor="text1"/>
        </w:rPr>
        <w:noBreakHyphen/>
        <w:t xml:space="preserve">1810(B) of the 1976 is amended to read: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t>“(B)</w:t>
      </w:r>
      <w:r w:rsidRPr="0023337F">
        <w:rPr>
          <w:u w:color="000000" w:themeColor="text1"/>
        </w:rPr>
        <w:tab/>
        <w:t>If a managed care organization, insurer, third</w:t>
      </w:r>
      <w:r w:rsidRPr="0023337F">
        <w:rPr>
          <w:u w:color="000000" w:themeColor="text1"/>
        </w:rPr>
        <w:noBreakHyphen/>
        <w:t>party payor, or any entity that represents a responsible party conducts an audit of the records of a pharmacy, then, with respect to this audit, the pharmacy has a right to:</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t>(1)</w:t>
      </w:r>
      <w:r w:rsidRPr="0023337F">
        <w:rPr>
          <w:u w:color="000000" w:themeColor="text1"/>
        </w:rPr>
        <w:tab/>
        <w:t>have at least fourteen days’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t>(2)</w:t>
      </w:r>
      <w:r w:rsidRPr="0023337F">
        <w:rPr>
          <w:u w:color="000000" w:themeColor="text1"/>
        </w:rPr>
        <w:tab/>
        <w:t>have an audit that involves clinical judgment be conducted with a pharmacist who is licensed and employed by or working under contract with the auditing entity;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t>(3)</w:t>
      </w:r>
      <w:r w:rsidRPr="0023337F">
        <w:rPr>
          <w:u w:color="000000" w:themeColor="text1"/>
        </w:rPr>
        <w:tab/>
        <w:t>not have clerical or record</w:t>
      </w:r>
      <w:r w:rsidRPr="0023337F">
        <w:rPr>
          <w:u w:color="000000" w:themeColor="text1"/>
        </w:rPr>
        <w:noBreakHyphen/>
        <w:t xml:space="preserve">keeping errors, including typographical errors, scrivener’s errors and computer errors, on a required document or record considered fraudulent in the absence of any other evidence </w:t>
      </w:r>
      <w:r w:rsidRPr="0023337F">
        <w:rPr>
          <w:u w:val="single" w:color="000000" w:themeColor="text1"/>
        </w:rPr>
        <w:t>or serve as the sole basis of rejection of a claim</w:t>
      </w:r>
      <w:r w:rsidRPr="0023337F">
        <w:rPr>
          <w:u w:color="000000" w:themeColor="text1"/>
        </w:rPr>
        <w:t>; however, the provisions of this item do not prohibit recoupment of fraudulent payments;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t>(4)</w:t>
      </w:r>
      <w:r w:rsidRPr="0023337F">
        <w:rPr>
          <w:u w:color="000000" w:themeColor="text1"/>
        </w:rPr>
        <w:tab/>
        <w:t>have</w:t>
      </w:r>
      <w:r w:rsidRPr="0023337F">
        <w:rPr>
          <w:strike/>
          <w:u w:color="000000" w:themeColor="text1"/>
        </w:rPr>
        <w:t>, if required under the terms of the contract with the auditing entity,</w:t>
      </w:r>
      <w:r w:rsidRPr="0023337F">
        <w:rPr>
          <w:u w:color="000000" w:themeColor="text1"/>
        </w:rPr>
        <w:t xml:space="preserve"> the auditing entity to provide the pharmacy, upon request, all records related to the audit in an electronic format or contained in digital media;</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3337F">
        <w:rPr>
          <w:u w:color="000000" w:themeColor="text1"/>
        </w:rPr>
        <w:tab/>
      </w:r>
      <w:r w:rsidRPr="0023337F">
        <w:rPr>
          <w:u w:color="000000" w:themeColor="text1"/>
        </w:rPr>
        <w:tab/>
        <w:t>(5)</w:t>
      </w:r>
      <w:r w:rsidRPr="0023337F">
        <w:rPr>
          <w:u w:color="000000" w:themeColor="text1"/>
        </w:rPr>
        <w:tab/>
      </w:r>
      <w:r w:rsidRPr="0023337F">
        <w:rPr>
          <w:u w:val="single" w:color="000000" w:themeColor="text1"/>
        </w:rPr>
        <w:t>submit records related to the audit in electronic format or by certified mail;</w:t>
      </w:r>
      <w:r w:rsidRPr="0023337F">
        <w:rPr>
          <w:u w:color="000000" w:themeColor="text1"/>
        </w:rPr>
        <w:t xml:space="preserv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u w:val="single" w:color="000000" w:themeColor="text1"/>
        </w:rPr>
        <w:t>(6)</w:t>
      </w:r>
      <w:r w:rsidRPr="0023337F">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(6)</w:t>
      </w:r>
      <w:r w:rsidRPr="0023337F">
        <w:rPr>
          <w:u w:val="single" w:color="000000" w:themeColor="text1"/>
        </w:rPr>
        <w:t>(7)</w:t>
      </w:r>
      <w:r w:rsidRPr="0023337F">
        <w:rPr>
          <w:u w:color="000000" w:themeColor="text1"/>
        </w:rPr>
        <w:tab/>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(7)</w:t>
      </w:r>
      <w:r w:rsidRPr="0023337F">
        <w:rPr>
          <w:u w:val="single" w:color="000000" w:themeColor="text1"/>
        </w:rPr>
        <w:t>(8)</w:t>
      </w:r>
      <w:r w:rsidRPr="0023337F">
        <w:rPr>
          <w:u w:color="000000" w:themeColor="text1"/>
        </w:rPr>
        <w:tab/>
        <w:t xml:space="preserve">be free of recoupments based on either of the following subitems unless defined within the billing, submission, or audit </w:t>
      </w:r>
      <w:r w:rsidRPr="0023337F">
        <w:rPr>
          <w:u w:color="000000" w:themeColor="text1"/>
        </w:rPr>
        <w:lastRenderedPageBreak/>
        <w:t>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u w:color="000000" w:themeColor="text1"/>
        </w:rPr>
        <w:tab/>
        <w:t>(a)</w:t>
      </w:r>
      <w:r w:rsidRPr="0023337F">
        <w:rPr>
          <w:u w:color="000000" w:themeColor="text1"/>
        </w:rPr>
        <w:tab/>
        <w:t>documentation requirements in addition to, or exceeding requirements for, creating or maintaining documentation prescribed by the State Board of Pharmacy;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u w:color="000000" w:themeColor="text1"/>
        </w:rPr>
        <w:tab/>
        <w:t>(b)</w:t>
      </w:r>
      <w:r w:rsidRPr="0023337F">
        <w:rPr>
          <w:u w:color="000000" w:themeColor="text1"/>
        </w:rPr>
        <w:tab/>
        <w:t>a requirement that a pharmacy or pharmacist perform a professional duty in addition to, or exceeding, professional duties prescribed by the State Board of Pharmacy unless otherwise agreed to by contract with the auditing entity;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(8)</w:t>
      </w:r>
      <w:r w:rsidRPr="0023337F">
        <w:rPr>
          <w:u w:val="single" w:color="000000" w:themeColor="text1"/>
        </w:rPr>
        <w:t>(9)</w:t>
      </w:r>
      <w:r w:rsidRPr="0023337F">
        <w:rPr>
          <w:u w:color="000000" w:themeColor="text1"/>
        </w:rPr>
        <w:tab/>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(9)</w:t>
      </w:r>
      <w:r w:rsidRPr="0023337F">
        <w:rPr>
          <w:u w:val="single" w:color="000000" w:themeColor="text1"/>
        </w:rPr>
        <w:t>(10)</w:t>
      </w:r>
      <w:r w:rsidRPr="0023337F">
        <w:rPr>
          <w:u w:color="000000" w:themeColor="text1"/>
        </w:rPr>
        <w:t xml:space="preserve"> </w:t>
      </w:r>
      <w:r w:rsidRPr="0023337F">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(10)</w:t>
      </w:r>
      <w:r w:rsidRPr="0023337F">
        <w:rPr>
          <w:u w:val="single" w:color="000000" w:themeColor="text1"/>
        </w:rPr>
        <w:t>(11)</w:t>
      </w:r>
      <w:r w:rsidRPr="0023337F">
        <w:rPr>
          <w:u w:color="000000" w:themeColor="text1"/>
        </w:rPr>
        <w:tab/>
        <w:t>be audited under the same standards and parameters as other similarly situated pharmacies audited by the same entity;</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(11)</w:t>
      </w:r>
      <w:r w:rsidRPr="0023337F">
        <w:rPr>
          <w:u w:val="single" w:color="000000" w:themeColor="text1"/>
        </w:rPr>
        <w:t>(12)</w:t>
      </w:r>
      <w:r w:rsidRPr="0023337F">
        <w:rPr>
          <w:u w:color="000000" w:themeColor="text1"/>
        </w:rPr>
        <w:tab/>
        <w:t>have at least thirty days following receipt of the preliminary audit report to produce documentation to address any discrepancy found during an audit;</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u w:val="single" w:color="000000" w:themeColor="text1"/>
        </w:rPr>
        <w:t>(13)</w:t>
      </w:r>
      <w:r w:rsidRPr="0023337F">
        <w:rPr>
          <w:u w:color="000000" w:themeColor="text1"/>
        </w:rPr>
        <w:tab/>
      </w:r>
      <w:r w:rsidRPr="0023337F">
        <w:rPr>
          <w:u w:val="single" w:color="000000" w:themeColor="text1"/>
        </w:rPr>
        <w:t>have the option of providing documentation in electronic format or by certified mail;</w:t>
      </w:r>
      <w:r w:rsidRPr="0023337F">
        <w:rPr>
          <w:u w:color="000000" w:themeColor="text1"/>
        </w:rPr>
        <w:t xml:space="preserve"> </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(12)</w:t>
      </w:r>
      <w:r w:rsidRPr="0023337F">
        <w:rPr>
          <w:u w:val="single" w:color="000000" w:themeColor="text1"/>
        </w:rPr>
        <w:t>(14)</w:t>
      </w:r>
      <w:r w:rsidRPr="0023337F">
        <w:rPr>
          <w:u w:color="000000" w:themeColor="text1"/>
        </w:rPr>
        <w:tab/>
        <w:t>have the period covered by an audit limited to twenty</w:t>
      </w:r>
      <w:r w:rsidRPr="0023337F">
        <w:rPr>
          <w:u w:color="000000" w:themeColor="text1"/>
        </w:rPr>
        <w:noBreakHyphen/>
        <w:t>four months from the date a claim was submitted to, or adjudicated by, a managed care organization, an insurer, a third</w:t>
      </w:r>
      <w:r w:rsidRPr="0023337F">
        <w:rPr>
          <w:u w:color="000000" w:themeColor="text1"/>
        </w:rPr>
        <w:noBreakHyphen/>
        <w:t>party payor, or an entity that represents responsible parties, unless a longer period is permitted by or under federal law;</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(13)</w:t>
      </w:r>
      <w:r w:rsidRPr="0023337F">
        <w:rPr>
          <w:u w:val="single" w:color="000000" w:themeColor="text1"/>
        </w:rPr>
        <w:t>(15)</w:t>
      </w:r>
      <w:r w:rsidRPr="0023337F">
        <w:rPr>
          <w:u w:color="000000" w:themeColor="text1"/>
        </w:rPr>
        <w:tab/>
        <w:t>have the preliminary audit report delivered to the pharmacy within one hundred twenty days after conclusion of the audit;</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ab/>
      </w:r>
      <w:r w:rsidRPr="0023337F">
        <w:rPr>
          <w:u w:color="000000" w:themeColor="text1"/>
        </w:rPr>
        <w:tab/>
      </w:r>
      <w:r w:rsidRPr="0023337F">
        <w:rPr>
          <w:strike/>
          <w:u w:color="000000" w:themeColor="text1"/>
        </w:rPr>
        <w:t>(14)</w:t>
      </w:r>
      <w:r w:rsidRPr="0023337F">
        <w:rPr>
          <w:u w:val="single" w:color="000000" w:themeColor="text1"/>
        </w:rPr>
        <w:t>(16)</w:t>
      </w:r>
      <w:r w:rsidRPr="0023337F">
        <w:rPr>
          <w:u w:color="000000" w:themeColor="text1"/>
        </w:rPr>
        <w:tab/>
        <w:t>have a final audit report delivered to the pharmacy within ninety days after the end of the appeals period; and</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lastRenderedPageBreak/>
        <w:tab/>
      </w:r>
      <w:r w:rsidRPr="0023337F">
        <w:rPr>
          <w:u w:color="000000" w:themeColor="text1"/>
        </w:rPr>
        <w:tab/>
      </w:r>
      <w:r w:rsidRPr="0023337F">
        <w:rPr>
          <w:strike/>
          <w:u w:color="000000" w:themeColor="text1"/>
        </w:rPr>
        <w:t>(15)</w:t>
      </w:r>
      <w:r w:rsidRPr="0023337F">
        <w:rPr>
          <w:u w:val="single" w:color="000000" w:themeColor="text1"/>
        </w:rPr>
        <w:t>(17)</w:t>
      </w:r>
      <w:r w:rsidRPr="0023337F">
        <w:rPr>
          <w:u w:color="000000" w:themeColor="text1"/>
        </w:rPr>
        <w:tab/>
        <w:t>not have the accounting practice of extrapolation used in calculating recoupments or penalties for audits, unless otherwise required by federal requirements or federal plans.”</w:t>
      </w: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3337F">
        <w:rPr>
          <w:u w:color="000000" w:themeColor="text1"/>
        </w:rPr>
        <w:t>B.</w:t>
      </w:r>
      <w:r w:rsidRPr="0023337F">
        <w:rPr>
          <w:u w:color="000000" w:themeColor="text1"/>
        </w:rPr>
        <w:tab/>
        <w:t>The provisions of this section are effective upon approval by the Governor.</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SECTION</w:t>
      </w:r>
      <w:r w:rsidRPr="0023337F">
        <w:rPr>
          <w:u w:color="000000" w:themeColor="text1"/>
        </w:rPr>
        <w:tab/>
        <w:t>4.</w:t>
      </w:r>
      <w:r w:rsidRPr="0023337F">
        <w:rPr>
          <w:u w:color="000000" w:themeColor="text1"/>
        </w:rPr>
        <w:tab/>
        <w:t xml:space="preserve">Article 20 of Chapter 71, Title 38 is repealed. </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74CC" w:rsidRPr="0023337F"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337F">
        <w:rPr>
          <w:u w:color="000000" w:themeColor="text1"/>
        </w:rPr>
        <w:t>SECTION</w:t>
      </w:r>
      <w:r w:rsidRPr="0023337F">
        <w:rPr>
          <w:u w:color="000000" w:themeColor="text1"/>
        </w:rPr>
        <w:tab/>
        <w:t>5.</w:t>
      </w:r>
      <w:r w:rsidRPr="0023337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74CC"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4074CC" w:rsidP="0040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37F">
        <w:t>SECTION</w:t>
      </w:r>
      <w:r w:rsidRPr="0023337F">
        <w:tab/>
        <w:t>6.</w:t>
      </w:r>
      <w:r w:rsidRPr="0023337F">
        <w:tab/>
        <w:t>Except for Section 38</w:t>
      </w:r>
      <w:r w:rsidRPr="0023337F">
        <w:noBreakHyphen/>
        <w:t>71</w:t>
      </w:r>
      <w:r w:rsidRPr="0023337F">
        <w:noBreakHyphen/>
        <w:t>2220 in SECTION 1 and SECTION 3, this act takes effect on January 1, 2021. The provisions of Section 38</w:t>
      </w:r>
      <w:r w:rsidRPr="0023337F">
        <w:noBreakHyphen/>
        <w:t>71</w:t>
      </w:r>
      <w:r w:rsidRPr="0023337F">
        <w:noBreakHyphen/>
        <w:t>2220 in SECTION 1 and SECTION 3 take effect upon approval by the Governor.</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138" w:rsidRDefault="00614138" w:rsidP="00614138">
      <w:pPr>
        <w:suppressAutoHyphens/>
      </w:pPr>
    </w:p>
    <w:sectPr w:rsidR="00614138"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208" w:rsidRDefault="00CF0208" w:rsidP="009F0C77">
      <w:r>
        <w:separator/>
      </w:r>
    </w:p>
  </w:endnote>
  <w:endnote w:type="continuationSeparator" w:id="0">
    <w:p w:rsidR="00CF0208" w:rsidRDefault="00CF0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877DCE3-D680-49FB-B4B5-AB6FC273CBDF}"/>
    <w:embedBold r:id="rId2" w:fontKey="{67131BCF-BB1D-4EE3-8995-A0A47482213A}"/>
  </w:font>
  <w:font w:name="Calibri">
    <w:panose1 w:val="020F0502020204030204"/>
    <w:charset w:val="00"/>
    <w:family w:val="swiss"/>
    <w:pitch w:val="variable"/>
    <w:sig w:usb0="E0002AFF" w:usb1="C000247B" w:usb2="00000009" w:usb3="00000000" w:csb0="000001FF" w:csb1="00000000"/>
    <w:embedRegular r:id="rId3" w:fontKey="{7AB253D2-FEDE-45D5-AF25-6ED8C81B227A}"/>
  </w:font>
  <w:font w:name="Segoe UI">
    <w:panose1 w:val="020B0502040204020203"/>
    <w:charset w:val="00"/>
    <w:family w:val="swiss"/>
    <w:pitch w:val="variable"/>
    <w:sig w:usb0="E4002EFF" w:usb1="C000E47F" w:usb2="00000009" w:usb3="00000000" w:csb0="000001FF" w:csb1="00000000"/>
    <w:embedRegular r:id="rId4" w:fontKey="{8CD1995E-1EE8-48F0-AFDE-4127D56069FC}"/>
  </w:font>
  <w:font w:name="Cambria">
    <w:panose1 w:val="02040503050406030204"/>
    <w:charset w:val="00"/>
    <w:family w:val="roman"/>
    <w:pitch w:val="variable"/>
    <w:sig w:usb0="E00006FF" w:usb1="420024FF" w:usb2="02000000" w:usb3="00000000" w:csb0="0000019F" w:csb1="00000000"/>
    <w:embedRegular r:id="rId5" w:fontKey="{F47A1D24-1E0D-4961-9ED7-B710AB781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208" w:rsidRPr="004A1D5F" w:rsidRDefault="00CF0208" w:rsidP="004A1D5F">
    <w:pPr>
      <w:pStyle w:val="Footer"/>
      <w:tabs>
        <w:tab w:val="clear" w:pos="4680"/>
        <w:tab w:val="clear" w:pos="9360"/>
        <w:tab w:val="center" w:pos="2995"/>
      </w:tabs>
      <w:spacing w:before="120"/>
    </w:pPr>
    <w:r>
      <w:t>[359-</w:t>
    </w:r>
    <w:r>
      <w:fldChar w:fldCharType="begin"/>
    </w:r>
    <w:r>
      <w:instrText xml:space="preserve"> PAGE  \* MERGEFORMAT </w:instrText>
    </w:r>
    <w:r>
      <w:fldChar w:fldCharType="separate"/>
    </w:r>
    <w:r w:rsidR="006141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208" w:rsidRPr="004A1D5F" w:rsidRDefault="00CF0208"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6141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208" w:rsidRDefault="00CF0208" w:rsidP="009F0C77">
      <w:r>
        <w:separator/>
      </w:r>
    </w:p>
  </w:footnote>
  <w:footnote w:type="continuationSeparator" w:id="0">
    <w:p w:rsidR="00CF0208" w:rsidRDefault="00CF0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34DA4"/>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74CC"/>
    <w:rsid w:val="0041760A"/>
    <w:rsid w:val="004203D7"/>
    <w:rsid w:val="004809EE"/>
    <w:rsid w:val="004A1D5F"/>
    <w:rsid w:val="004B2A8B"/>
    <w:rsid w:val="004B7404"/>
    <w:rsid w:val="00511EE9"/>
    <w:rsid w:val="00521E00"/>
    <w:rsid w:val="00534AE6"/>
    <w:rsid w:val="00540517"/>
    <w:rsid w:val="005775F1"/>
    <w:rsid w:val="00577C6C"/>
    <w:rsid w:val="0058501B"/>
    <w:rsid w:val="005912DB"/>
    <w:rsid w:val="005C5382"/>
    <w:rsid w:val="005C5AC4"/>
    <w:rsid w:val="005D48EA"/>
    <w:rsid w:val="0061228A"/>
    <w:rsid w:val="0061413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15B99"/>
    <w:rsid w:val="00932670"/>
    <w:rsid w:val="009352BB"/>
    <w:rsid w:val="00990668"/>
    <w:rsid w:val="009A64DC"/>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0208"/>
    <w:rsid w:val="00CF4447"/>
    <w:rsid w:val="00D239F9"/>
    <w:rsid w:val="00D24C61"/>
    <w:rsid w:val="00D405E7"/>
    <w:rsid w:val="00D40DD2"/>
    <w:rsid w:val="00D41D56"/>
    <w:rsid w:val="00D60CFE"/>
    <w:rsid w:val="00D6260D"/>
    <w:rsid w:val="00D6662B"/>
    <w:rsid w:val="00D95E2F"/>
    <w:rsid w:val="00D970A9"/>
    <w:rsid w:val="00DB3AC0"/>
    <w:rsid w:val="00DC6813"/>
    <w:rsid w:val="00DE68F0"/>
    <w:rsid w:val="00DF3845"/>
    <w:rsid w:val="00DF7E17"/>
    <w:rsid w:val="00E23F37"/>
    <w:rsid w:val="00E27C0B"/>
    <w:rsid w:val="00E3770B"/>
    <w:rsid w:val="00EB00A2"/>
    <w:rsid w:val="00EB1BF3"/>
    <w:rsid w:val="00EF3EEE"/>
    <w:rsid w:val="00F149A7"/>
    <w:rsid w:val="00F22C8A"/>
    <w:rsid w:val="00F34563"/>
    <w:rsid w:val="00F50BAF"/>
    <w:rsid w:val="00F52C10"/>
    <w:rsid w:val="00F81FFD"/>
    <w:rsid w:val="00F85228"/>
    <w:rsid w:val="00F907F7"/>
    <w:rsid w:val="00FB6773"/>
    <w:rsid w:val="00FC4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3DE95-C7F4-4823-A735-952982F5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C99B5404</Template>
  <TotalTime>0</TotalTime>
  <Pages>13</Pages>
  <Words>3974</Words>
  <Characters>21551</Characters>
  <Application>Microsoft Office Word</Application>
  <DocSecurity>0</DocSecurity>
  <Lines>516</Lines>
  <Paragraphs>142</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25667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(May 9, 2019) - South Carolina Legislature Online</dc:title>
  <dc:subject/>
  <dc:creator>Niki Downey</dc:creator>
  <cp:keywords/>
  <dc:description/>
  <cp:lastModifiedBy>Lavarres Lynch</cp:lastModifiedBy>
  <cp:revision>2</cp:revision>
  <cp:lastPrinted>2019-05-09T03:25:00Z</cp:lastPrinted>
  <dcterms:created xsi:type="dcterms:W3CDTF">2019-05-10T00:05:00Z</dcterms:created>
  <dcterms:modified xsi:type="dcterms:W3CDTF">2019-05-10T00:05:00Z</dcterms:modified>
</cp:coreProperties>
</file>