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CE8"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19E1" w:rsidRP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8" w:rsidRDefault="00482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732FD2" w:rsidRDefault="00482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732FD2">
        <w:t>, 2019</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Pr="00732FD2" w:rsidRDefault="00732FD2" w:rsidP="00732FD2">
      <w:pPr>
        <w:tabs>
          <w:tab w:val="right" w:pos="5933"/>
        </w:tabs>
        <w:suppressAutoHyphens/>
      </w:pPr>
      <w:r>
        <w:tab/>
      </w:r>
      <w:r>
        <w:rPr>
          <w:b/>
          <w:sz w:val="36"/>
        </w:rPr>
        <w:t>H. 3973</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Mace, Erickson, Thayer, Davis, Magnuson, Bennett, Allison, Bernstein, Cobb</w:t>
      </w:r>
      <w:r>
        <w:noBreakHyphen/>
        <w:t>Hunter, Henegan, McDaniel, Norrell, Funderburk, Brawley, Simmons, Henderson</w:t>
      </w:r>
      <w:r>
        <w:noBreakHyphen/>
        <w:t>Myers, Robinson, Collins, Calhoon, Dillard, Kimmons, Trantham, Caskey, Weeks and Gilliard</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482B54" w:rsidP="00B87BB0">
      <w:pPr>
        <w:tabs>
          <w:tab w:val="right" w:pos="5933"/>
        </w:tabs>
        <w:suppressAutoHyphens/>
      </w:pPr>
      <w:r>
        <w:t>S. Printed 5/7</w:t>
      </w:r>
      <w:r w:rsidR="00732FD2">
        <w:t>/19--S.</w:t>
      </w:r>
      <w:r>
        <w:tab/>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2019.</w:t>
      </w:r>
    </w:p>
    <w:p w:rsidR="00732FD2" w:rsidRP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P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2FD2" w:rsidSect="00F15C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4AA" w:rsidRDefault="0086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0F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7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6E06">
        <w:rPr>
          <w:color w:val="000000" w:themeColor="text1"/>
          <w:u w:color="000000" w:themeColor="text1"/>
        </w:rPr>
        <w:t>TO AMEND THE CODE OF LAWS OF SOUTH CAROLINA, 1976, BY ADDING ARTICLE 20 TO CHAPTER 3, TITLE 16 SO AS TO PROHIBIT GENITAL MUTILATION OF A FEMALE UNDER THE AGE OF EIGHTEEN YEARS AND TO CREATE THE OFFENSE OF</w:t>
      </w:r>
      <w:r>
        <w:rPr>
          <w:color w:val="000000" w:themeColor="text1"/>
          <w:u w:color="000000" w:themeColor="text1"/>
        </w:rPr>
        <w:t xml:space="preserve"> FEMALE</w:t>
      </w:r>
      <w:r w:rsidRPr="00226E06">
        <w:rPr>
          <w:color w:val="000000" w:themeColor="text1"/>
          <w:u w:color="000000" w:themeColor="text1"/>
        </w:rPr>
        <w:t xml:space="preserve"> GENITAL MUTILATION OF A MINOR; AND TO AMEND SECTION 63</w:t>
      </w:r>
      <w:r w:rsidR="00ED5363">
        <w:rPr>
          <w:color w:val="000000" w:themeColor="text1"/>
          <w:u w:color="000000" w:themeColor="text1"/>
        </w:rPr>
        <w:noBreakHyphen/>
      </w:r>
      <w:r w:rsidRPr="00226E06">
        <w:rPr>
          <w:color w:val="000000" w:themeColor="text1"/>
          <w:u w:color="000000" w:themeColor="text1"/>
        </w:rPr>
        <w:t>7</w:t>
      </w:r>
      <w:r w:rsidR="00ED5363">
        <w:rPr>
          <w:color w:val="000000" w:themeColor="text1"/>
          <w:u w:color="000000" w:themeColor="text1"/>
        </w:rPr>
        <w:noBreakHyphen/>
      </w:r>
      <w:r w:rsidRPr="00226E06">
        <w:rPr>
          <w:color w:val="000000" w:themeColor="text1"/>
          <w:u w:color="000000" w:themeColor="text1"/>
        </w:rPr>
        <w:t>20, AS AMENDED, RELATING TO TERMS DEFINED IN THE CHILDREN</w:t>
      </w:r>
      <w:r w:rsidR="00ED5363" w:rsidRPr="00ED5363">
        <w:rPr>
          <w:color w:val="000000" w:themeColor="text1"/>
          <w:u w:color="000000" w:themeColor="text1"/>
        </w:rPr>
        <w:t>’</w:t>
      </w:r>
      <w:r w:rsidRPr="00226E06">
        <w:rPr>
          <w:color w:val="000000" w:themeColor="text1"/>
          <w:u w:color="000000" w:themeColor="text1"/>
        </w:rPr>
        <w:t xml:space="preserve">S CODE, SO AS TO ADD </w:t>
      </w:r>
      <w:r>
        <w:rPr>
          <w:color w:val="000000" w:themeColor="text1"/>
          <w:u w:color="000000" w:themeColor="text1"/>
        </w:rPr>
        <w:t xml:space="preserve">FEMALE </w:t>
      </w:r>
      <w:r w:rsidRPr="00226E06">
        <w:rPr>
          <w:color w:val="000000" w:themeColor="text1"/>
          <w:u w:color="000000" w:themeColor="text1"/>
        </w:rPr>
        <w:t>GENITAL MUTILATION OF A MINOR TO THE DEFINITION OF “CHILD ABUSE OR NEGLECT” OR “HARM”.</w:t>
      </w:r>
      <w:bookmarkEnd w:id="1"/>
    </w:p>
    <w:p w:rsidR="00D619E1" w:rsidRDefault="005E4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E43A4" w:rsidRDefault="005E4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4A0F32"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7000">
        <w:t>Chapter 3, Title 16 of the 1976 Code is amended by adding:</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D619E1">
        <w:rPr>
          <w:rFonts w:eastAsia="Calibri"/>
          <w:szCs w:val="22"/>
        </w:rPr>
        <w:t>“Article 20</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D619E1">
        <w:rPr>
          <w:rFonts w:eastAsia="Calibri"/>
          <w:szCs w:val="22"/>
        </w:rPr>
        <w:tab/>
        <w:t>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2210.</w:t>
      </w:r>
      <w:r w:rsidRPr="00D619E1">
        <w:rPr>
          <w:rFonts w:eastAsia="Calibri"/>
          <w:szCs w:val="22"/>
        </w:rPr>
        <w:tab/>
        <w:t>For purposes of this article: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‘Facilitate’ means to raise, solicit, collect, or provide material support or resources with intent that such will be used, in whole or in part, to plan, prepare, carry out, or aid in any act of female genital mutilation or hindering the prosecution of an act of female genital mutilation, or the concealment of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‘Female genital mutilation’ or ‘mutilation’ means: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(a)</w:t>
      </w:r>
      <w:r w:rsidRPr="00D619E1">
        <w:rPr>
          <w:rFonts w:eastAsia="Calibri"/>
          <w:szCs w:val="22"/>
        </w:rPr>
        <w:tab/>
        <w:t>the partial or total removal of the clitoris, prepuce, or labia minora, with or without excision of the labia majora;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r>
      <w:r w:rsidRPr="00D619E1">
        <w:rPr>
          <w:rFonts w:eastAsia="Calibri"/>
          <w:szCs w:val="22"/>
        </w:rPr>
        <w:tab/>
      </w:r>
      <w:r w:rsidRPr="00D619E1">
        <w:rPr>
          <w:rFonts w:eastAsia="Calibri"/>
          <w:szCs w:val="22"/>
        </w:rPr>
        <w:tab/>
        <w:t>(b)</w:t>
      </w:r>
      <w:r w:rsidRPr="00D619E1">
        <w:rPr>
          <w:rFonts w:eastAsia="Calibri"/>
          <w:szCs w:val="22"/>
        </w:rPr>
        <w:tab/>
        <w:t>the narrowing of the vaginal opening through the creation of a covering seal formed by cutting and repositioning the inner or outer labia, with or without the removal of the clitoris.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‘Health care professional’ means an individual who is licensed, certified, or otherwise authorized by the laws of this State to provide health care to members of the public.</w:t>
      </w:r>
    </w:p>
    <w:p w:rsidR="00482B54" w:rsidRPr="005E43A4" w:rsidRDefault="00D619E1"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D619E1">
        <w:rPr>
          <w:rFonts w:eastAsia="Calibri"/>
          <w:szCs w:val="22"/>
        </w:rPr>
        <w:tab/>
      </w:r>
      <w:r w:rsidRPr="00482B54">
        <w:rPr>
          <w:rFonts w:eastAsia="Calibri"/>
          <w:b/>
          <w:szCs w:val="22"/>
        </w:rPr>
        <w:tab/>
      </w:r>
      <w:r w:rsidR="00482B54" w:rsidRPr="005E43A4">
        <w:rPr>
          <w:rFonts w:eastAsia="Calibri"/>
        </w:rPr>
        <w:t>(4)</w:t>
      </w:r>
      <w:r w:rsidR="00482B54" w:rsidRPr="005E43A4">
        <w:rPr>
          <w:rFonts w:eastAsia="Calibri"/>
        </w:rPr>
        <w:tab/>
        <w:t>‘Hindering the prosecution of female genital mutilation’ means actions to include, but not be limited to:</w:t>
      </w:r>
    </w:p>
    <w:p w:rsidR="00482B54" w:rsidRPr="005E43A4"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E43A4">
        <w:rPr>
          <w:rFonts w:eastAsia="Calibri"/>
        </w:rPr>
        <w:tab/>
      </w:r>
      <w:r w:rsidRPr="005E43A4">
        <w:rPr>
          <w:rFonts w:eastAsia="Calibri"/>
        </w:rPr>
        <w:tab/>
      </w:r>
      <w:r w:rsidRPr="005E43A4">
        <w:rPr>
          <w:rFonts w:eastAsia="Calibri"/>
        </w:rPr>
        <w:tab/>
        <w:t>(a)</w:t>
      </w:r>
      <w:r w:rsidRPr="005E43A4">
        <w:rPr>
          <w:rFonts w:eastAsia="Calibri"/>
        </w:rPr>
        <w:tab/>
        <w:t>harboring or concealing a person who is known or believed to be planning to commit an act of female genital mutilation;</w:t>
      </w:r>
    </w:p>
    <w:p w:rsidR="00482B54" w:rsidRPr="005E43A4"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E43A4">
        <w:rPr>
          <w:rFonts w:eastAsia="Calibri"/>
        </w:rPr>
        <w:tab/>
      </w:r>
      <w:r w:rsidRPr="005E43A4">
        <w:rPr>
          <w:rFonts w:eastAsia="Calibri"/>
        </w:rPr>
        <w:tab/>
      </w:r>
      <w:r w:rsidRPr="005E43A4">
        <w:rPr>
          <w:rFonts w:eastAsia="Calibri"/>
        </w:rPr>
        <w:tab/>
        <w:t>(b)</w:t>
      </w:r>
      <w:r w:rsidRPr="005E43A4">
        <w:rPr>
          <w:rFonts w:eastAsia="Calibri"/>
        </w:rPr>
        <w:tab/>
        <w:t>warning a person who is known or believed to be planning to commit an act of female genital mutilation of impending discovery or apprehension; or</w:t>
      </w:r>
    </w:p>
    <w:p w:rsidR="00D619E1" w:rsidRPr="005E43A4"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E43A4">
        <w:rPr>
          <w:rFonts w:eastAsia="Calibri"/>
        </w:rPr>
        <w:tab/>
      </w:r>
      <w:r w:rsidRPr="005E43A4">
        <w:rPr>
          <w:rFonts w:eastAsia="Calibri"/>
        </w:rPr>
        <w:tab/>
      </w:r>
      <w:r w:rsidRPr="005E43A4">
        <w:rPr>
          <w:rFonts w:eastAsia="Calibri"/>
        </w:rPr>
        <w:tab/>
        <w:t>(c)</w:t>
      </w:r>
      <w:r w:rsidRPr="005E43A4">
        <w:rPr>
          <w:rFonts w:eastAsia="Calibri"/>
        </w:rPr>
        <w:tab/>
        <w:t>suppressing any physical evidence that might aid in the discovery or apprehension of a person who is known or believed to be planning to commit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(5)</w:t>
      </w:r>
      <w:r w:rsidRPr="00D619E1">
        <w:rPr>
          <w:rFonts w:eastAsia="Calibri"/>
          <w:szCs w:val="22"/>
        </w:rPr>
        <w:tab/>
        <w:t>‘Material support or resources’ means currency or other financial securities, financial services, instruments of value, lodging, training, false documentation or identification, medical equipment, computer equipment, software, facilities, personnel, transportation, or other physical assets.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(6)</w:t>
      </w:r>
      <w:r w:rsidRPr="00D619E1">
        <w:rPr>
          <w:rFonts w:eastAsia="Calibri"/>
          <w:szCs w:val="22"/>
        </w:rPr>
        <w:tab/>
        <w:t>‘Mutilate’ means to commit female genital mutilation or mutilation.</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(7)</w:t>
      </w:r>
      <w:r w:rsidRPr="00D619E1">
        <w:rPr>
          <w:rFonts w:eastAsia="Calibri"/>
          <w:szCs w:val="22"/>
        </w:rPr>
        <w:tab/>
        <w:t>‘Unable to consent’ means unable to appreciate the nature and implications of the patient’s condition and proposed health care, to make a reasoned decision concerning the proposed health care, or to communicate that decision in an unambiguous manner. A patient’s inability to consent must be certified by two licensed physicians, each of whom has examined the patient. However, in an emergency the patient’s inability to consent may be certified by a health care professional responsible for the care of the patient if the health care professional states in writing in the patient’s record that the delay occasioned by obtaining certification from two licensed physicians would be detrimental to the patient’s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2220.</w:t>
      </w:r>
      <w:r w:rsidRPr="00D619E1">
        <w:rPr>
          <w:rFonts w:eastAsia="Calibri"/>
          <w:szCs w:val="22"/>
        </w:rPr>
        <w:tab/>
        <w:t>(A)</w:t>
      </w:r>
      <w:r w:rsidRPr="00D619E1">
        <w:rPr>
          <w:rFonts w:eastAsia="Calibri"/>
          <w:szCs w:val="22"/>
        </w:rPr>
        <w:tab/>
        <w:t>It is unlawful for a person to:</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r>
      <w:r w:rsidRPr="00D619E1">
        <w:rPr>
          <w:rFonts w:eastAsia="Calibri"/>
          <w:szCs w:val="22"/>
        </w:rPr>
        <w:tab/>
        <w:t>(1)</w:t>
      </w:r>
      <w:r w:rsidRPr="00D619E1">
        <w:rPr>
          <w:rFonts w:eastAsia="Calibri"/>
          <w:szCs w:val="22"/>
        </w:rPr>
        <w:tab/>
        <w:t>knowingly mutilate or attempt to mutilate a female who is under eighteen years of age or who is unable to consent;</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 xml:space="preserve">knowingly facilitate the mutilation of a female who is under eighteen years of age </w:t>
      </w:r>
      <w:r w:rsidR="00B87BB0">
        <w:rPr>
          <w:rFonts w:eastAsia="Calibri"/>
          <w:szCs w:val="22"/>
        </w:rPr>
        <w:t>or</w:t>
      </w:r>
      <w:r w:rsidRPr="00D619E1">
        <w:rPr>
          <w:rFonts w:eastAsia="Calibri"/>
          <w:szCs w:val="22"/>
        </w:rPr>
        <w:t xml:space="preserve"> who is unable to consent; or  </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knowingly transport or facilitate the transportation of a female who is under eighteen years of age or who is unable to consent from this State for the purpose of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Any person who violates the provisions of this article is guilty of a felony and, upon conviction, must be fined not more than twenty thousand dollars or imprisoned not more than twenty years, or both.</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(C)</w:t>
      </w:r>
      <w:r w:rsidRPr="00D619E1">
        <w:rPr>
          <w:rFonts w:eastAsia="Calibri"/>
          <w:szCs w:val="22"/>
        </w:rPr>
        <w:tab/>
        <w:t>Section 63-5-330 does not apply to this chapter.</w:t>
      </w:r>
    </w:p>
    <w:p w:rsidR="009A2FB0" w:rsidRPr="00D619E1" w:rsidRDefault="009A2FB0"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2230.</w:t>
      </w:r>
      <w:r w:rsidRPr="00D619E1">
        <w:rPr>
          <w:rFonts w:eastAsia="Calibri"/>
          <w:szCs w:val="22"/>
        </w:rPr>
        <w:tab/>
      </w:r>
      <w:r w:rsidRPr="00D619E1">
        <w:rPr>
          <w:rFonts w:eastAsia="Calibri"/>
          <w:szCs w:val="22"/>
        </w:rPr>
        <w:tab/>
        <w:t>(A)</w:t>
      </w:r>
      <w:r w:rsidRPr="00D619E1">
        <w:rPr>
          <w:rFonts w:eastAsia="Calibri"/>
          <w:szCs w:val="22"/>
        </w:rPr>
        <w:tab/>
        <w:t>It is not a defense to prosecution for a violation of this article that a female genital mutilation procedure 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required as a matter of belief, custom, or ritual;</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consented to by the minor or female who is unable to consent on whom the procedure is performed;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consented to by the parent or legal guardian of the minor or female who is unable to consent on whom the procedure is performed.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A procedure involving female genital mutilation is not a violation of this article if it 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necessary to the physical health of the minor or female who is unable to consent on whom it is performed;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performed on a minor or female who is unable to consent who is in labor or who has just given birth for medical purposes connected with that labor or birth.</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(C)</w:t>
      </w:r>
      <w:r w:rsidRPr="00D619E1">
        <w:rPr>
          <w:rFonts w:eastAsia="Calibri"/>
          <w:szCs w:val="22"/>
        </w:rPr>
        <w:tab/>
        <w:t>A physician, physician</w:t>
      </w:r>
      <w:r w:rsidRPr="00D619E1">
        <w:rPr>
          <w:rFonts w:eastAsia="Calibri"/>
          <w:szCs w:val="22"/>
        </w:rPr>
        <w:noBreakHyphen/>
        <w:t>in</w:t>
      </w:r>
      <w:r w:rsidRPr="00D619E1">
        <w:rPr>
          <w:rFonts w:eastAsia="Calibri"/>
          <w:szCs w:val="22"/>
        </w:rPr>
        <w:noBreakHyphen/>
        <w:t>training, nurse, certified nurse</w:t>
      </w:r>
      <w:r w:rsidRPr="00D619E1">
        <w:rPr>
          <w:rFonts w:eastAsia="Calibri"/>
          <w:szCs w:val="22"/>
        </w:rPr>
        <w:noBreakHyphen/>
        <w:t>midwife, or any other medical professional who performs, participates in, or facilitates a female genital mutilation procedure which does not fall under one of the exceptions listed in subsection (B), in addition to the criminal penalties provided in this article, shall have his professional license or certification permanently revoked.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5E43A4" w:rsidRDefault="00D619E1"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00482B54" w:rsidRPr="005E43A4">
        <w:rPr>
          <w:rFonts w:eastAsia="Calibri"/>
        </w:rPr>
        <w:t>Section 16</w:t>
      </w:r>
      <w:r w:rsidR="00482B54" w:rsidRPr="005E43A4">
        <w:rPr>
          <w:rFonts w:eastAsia="Calibri"/>
        </w:rPr>
        <w:noBreakHyphen/>
        <w:t>3</w:t>
      </w:r>
      <w:r w:rsidR="00482B54" w:rsidRPr="005E43A4">
        <w:rPr>
          <w:rFonts w:eastAsia="Calibri"/>
        </w:rPr>
        <w:noBreakHyphen/>
        <w:t>2240.</w:t>
      </w:r>
      <w:r w:rsidR="00482B54" w:rsidRPr="005E43A4">
        <w:rPr>
          <w:rFonts w:eastAsia="Calibri"/>
        </w:rPr>
        <w:tab/>
      </w:r>
      <w:r w:rsidR="00482B54" w:rsidRPr="005E43A4">
        <w:rPr>
          <w:rFonts w:eastAsia="Calibri"/>
        </w:rPr>
        <w:tab/>
        <w:t>The provisions of this article do not prohibit a person from being charged with, convicted of, or punished for any other violation of law arising out of the same transaction or occurrence as the violation of this article.”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2.</w:t>
      </w:r>
      <w:r w:rsidRPr="00D619E1">
        <w:rPr>
          <w:rFonts w:eastAsia="Calibri"/>
          <w:szCs w:val="22"/>
        </w:rPr>
        <w:tab/>
        <w:t>Section 63</w:t>
      </w:r>
      <w:r w:rsidRPr="00D619E1">
        <w:rPr>
          <w:rFonts w:eastAsia="Calibri"/>
          <w:szCs w:val="22"/>
        </w:rPr>
        <w:noBreakHyphen/>
        <w:t>7</w:t>
      </w:r>
      <w:r w:rsidRPr="00D619E1">
        <w:rPr>
          <w:rFonts w:eastAsia="Calibri"/>
          <w:szCs w:val="22"/>
        </w:rPr>
        <w:noBreakHyphen/>
        <w:t>20(6)(a)(v) and (vi) of the 1976 Code, as last amended by Act 146 of 2018, is further amended to read: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t>“(v)</w:t>
      </w:r>
      <w:r w:rsidRPr="00D619E1">
        <w:rPr>
          <w:rFonts w:eastAsia="Calibri"/>
          <w:szCs w:val="22"/>
        </w:rPr>
        <w:tab/>
        <w:t xml:space="preserve">encourages, condones, or approves the commission of delinquent acts by the child including, but not limited to, sexual trafficking or exploitation, and the commission of the acts are shown to be the result of the encouragement, condonation, or approval; </w:t>
      </w:r>
      <w:r w:rsidRPr="00D619E1">
        <w:rPr>
          <w:rFonts w:eastAsia="Calibri"/>
          <w:strike/>
          <w:szCs w:val="22"/>
        </w:rPr>
        <w:t>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D619E1">
        <w:rPr>
          <w:rFonts w:eastAsia="Calibri"/>
          <w:szCs w:val="22"/>
        </w:rPr>
        <w:tab/>
        <w:t>(vi)</w:t>
      </w:r>
      <w:r w:rsidRPr="00D619E1">
        <w:rPr>
          <w:rFonts w:eastAsia="Calibri"/>
          <w:szCs w:val="22"/>
        </w:rPr>
        <w:tab/>
      </w:r>
      <w:r w:rsidRPr="00D619E1">
        <w:rPr>
          <w:rFonts w:eastAsia="Calibri"/>
          <w:szCs w:val="22"/>
          <w:u w:val="single"/>
        </w:rPr>
        <w:t>commits or allows to be committed against the child female genital mutilation as defined in Section 16</w:t>
      </w:r>
      <w:r w:rsidRPr="00D619E1">
        <w:rPr>
          <w:rFonts w:eastAsia="Calibri"/>
          <w:szCs w:val="22"/>
          <w:u w:val="single"/>
        </w:rPr>
        <w:noBreakHyphen/>
        <w:t>3</w:t>
      </w:r>
      <w:r w:rsidRPr="00D619E1">
        <w:rPr>
          <w:rFonts w:eastAsia="Calibri"/>
          <w:szCs w:val="22"/>
          <w:u w:val="single"/>
        </w:rPr>
        <w:noBreakHyphen/>
        <w:t>2210 or engages in acts or omissions that present a substantial risk that the crime of female genital mutilation would be committed against the child;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u w:val="single"/>
        </w:rPr>
        <w:t>(vii)</w:t>
      </w:r>
      <w:r w:rsidRPr="00D619E1">
        <w:rPr>
          <w:rFonts w:eastAsia="Calibri"/>
          <w:szCs w:val="22"/>
        </w:rPr>
        <w:tab/>
        <w:t xml:space="preserve">has committed abuse or neglect as described in subitems (i) through </w:t>
      </w:r>
      <w:r w:rsidRPr="00D619E1">
        <w:rPr>
          <w:rFonts w:eastAsia="Calibri"/>
          <w:strike/>
          <w:szCs w:val="22"/>
        </w:rPr>
        <w:t>(v)</w:t>
      </w:r>
      <w:r w:rsidRPr="00D619E1">
        <w:rPr>
          <w:rFonts w:eastAsia="Calibri"/>
          <w:szCs w:val="22"/>
          <w:u w:val="single"/>
        </w:rPr>
        <w:t>(vi)</w:t>
      </w:r>
      <w:r w:rsidRPr="00D619E1">
        <w:rPr>
          <w:rFonts w:eastAsia="Calibri"/>
          <w:szCs w:val="22"/>
        </w:rPr>
        <w:t xml:space="preserve"> such that a child who subsequently becomes part of the person’s household is at substantial risk of one of those forms of abuse or neglect; or”</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3.</w:t>
      </w:r>
      <w:r w:rsidRPr="00D619E1">
        <w:rPr>
          <w:rFonts w:eastAsia="Calibri"/>
          <w:szCs w:val="22"/>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2B54" w:rsidRPr="00D10556"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sidRPr="00D10556">
        <w:rPr>
          <w:snapToGrid w:val="0"/>
        </w:rPr>
        <w:t>.</w:t>
      </w:r>
      <w:r w:rsidRPr="00D10556">
        <w:rPr>
          <w:snapToGrid w:val="0"/>
        </w:rPr>
        <w:tab/>
        <w:t>Section 1-3-210 of the 1976 Code is amended to read:</w:t>
      </w:r>
    </w:p>
    <w:p w:rsidR="00482B54" w:rsidRPr="00D10556"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2B54" w:rsidRPr="00D10556"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482B54" w:rsidRPr="00D10556"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lastRenderedPageBreak/>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482B54"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482B54" w:rsidRPr="00D10556"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B54"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Article 5, Chapter 3 of Title 1 of the 1976 Code is amended by adding:</w:t>
      </w:r>
    </w:p>
    <w:p w:rsidR="00482B54"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2B54" w:rsidRPr="00676E9A"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482B54" w:rsidRPr="00676E9A"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482B54"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D619E1" w:rsidRDefault="00482B54"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lastRenderedPageBreak/>
        <w:t>SECTION</w:t>
      </w:r>
      <w:r>
        <w:rPr>
          <w:rFonts w:eastAsia="Calibri"/>
          <w:szCs w:val="22"/>
        </w:rPr>
        <w:tab/>
        <w:t>6</w:t>
      </w:r>
      <w:r w:rsidR="00D619E1" w:rsidRPr="00D619E1">
        <w:rPr>
          <w:rFonts w:eastAsia="Calibri"/>
          <w:szCs w:val="22"/>
        </w:rPr>
        <w:t>.</w:t>
      </w:r>
      <w:r w:rsidR="00D619E1" w:rsidRPr="00D619E1">
        <w:rPr>
          <w:rFonts w:eastAsia="Calibri"/>
          <w:szCs w:val="22"/>
        </w:rPr>
        <w:tab/>
        <w:t>This act takes effect upon approval by the Governor.</w:t>
      </w:r>
    </w:p>
    <w:p w:rsidR="003E0740" w:rsidRPr="00D619E1" w:rsidRDefault="00ED5363"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noBreakHyphen/>
      </w:r>
      <w:r>
        <w:noBreakHyphen/>
      </w:r>
      <w:r>
        <w:noBreakHyphen/>
      </w:r>
      <w:r>
        <w:noBreakHyphen/>
      </w:r>
      <w:r w:rsidR="0010776B">
        <w:t>XX</w:t>
      </w:r>
      <w:r>
        <w:noBreakHyphen/>
      </w:r>
      <w:r>
        <w:noBreakHyphen/>
      </w:r>
      <w:r>
        <w:noBreakHyphen/>
      </w:r>
      <w:r>
        <w:noBreakHyphen/>
      </w:r>
    </w:p>
    <w:p w:rsidR="00DE148E" w:rsidRDefault="00DE148E" w:rsidP="00DE148E">
      <w:pPr>
        <w:suppressAutoHyphens/>
      </w:pPr>
    </w:p>
    <w:sectPr w:rsidR="00DE148E" w:rsidSect="00F15C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F32" w:rsidRDefault="004A0F32" w:rsidP="009F0C77">
      <w:r>
        <w:separator/>
      </w:r>
    </w:p>
  </w:endnote>
  <w:endnote w:type="continuationSeparator" w:id="0">
    <w:p w:rsidR="004A0F32" w:rsidRDefault="004A0F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AE9AAE-9225-4831-AF22-D33D693869E4}"/>
    <w:embedBold r:id="rId2" w:fontKey="{EF3315B4-683C-4A4C-9F54-96AC2C2E9D2F}"/>
  </w:font>
  <w:font w:name="Calibri">
    <w:panose1 w:val="020F0502020204030204"/>
    <w:charset w:val="00"/>
    <w:family w:val="swiss"/>
    <w:pitch w:val="variable"/>
    <w:sig w:usb0="E0002AFF" w:usb1="C000247B" w:usb2="00000009" w:usb3="00000000" w:csb0="000001FF" w:csb1="00000000"/>
    <w:embedRegular r:id="rId3" w:fontKey="{FE6D400D-8EEB-4BD9-A94D-5CB29DE353B5}"/>
    <w:embedBold r:id="rId4" w:fontKey="{C9DBA8FC-8937-4ED4-9E6C-539DFB57828C}"/>
  </w:font>
  <w:font w:name="Segoe UI">
    <w:panose1 w:val="020B0502040204020203"/>
    <w:charset w:val="00"/>
    <w:family w:val="swiss"/>
    <w:pitch w:val="variable"/>
    <w:sig w:usb0="E4002EFF" w:usb1="C000E47F" w:usb2="00000009" w:usb3="00000000" w:csb0="000001FF" w:csb1="00000000"/>
    <w:embedRegular r:id="rId5" w:fontKey="{B60BF406-796F-4334-9375-D9F9714FE485}"/>
  </w:font>
  <w:font w:name="Cambria">
    <w:panose1 w:val="02040503050406030204"/>
    <w:charset w:val="00"/>
    <w:family w:val="roman"/>
    <w:pitch w:val="variable"/>
    <w:sig w:usb0="E00006FF" w:usb1="420024FF" w:usb2="02000000" w:usb3="00000000" w:csb0="0000019F" w:csb1="00000000"/>
    <w:embedRegular r:id="rId6" w:fontKey="{B7AA84B2-9CA4-4146-9039-B4DFBC64129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740" w:rsidRPr="008674AA" w:rsidRDefault="008674AA" w:rsidP="008674AA">
    <w:pPr>
      <w:pStyle w:val="Footer"/>
      <w:tabs>
        <w:tab w:val="clear" w:pos="4680"/>
        <w:tab w:val="clear" w:pos="9360"/>
        <w:tab w:val="center" w:pos="2995"/>
      </w:tabs>
      <w:spacing w:before="120"/>
    </w:pPr>
    <w:r>
      <w:t>[3973</w:t>
    </w:r>
    <w:r w:rsidR="00F15CE8">
      <w:t>-</w:t>
    </w:r>
    <w:r w:rsidR="00F15CE8">
      <w:fldChar w:fldCharType="begin"/>
    </w:r>
    <w:r w:rsidR="00F15CE8">
      <w:instrText xml:space="preserve"> PAGE  \* MERGEFORMAT </w:instrText>
    </w:r>
    <w:r w:rsidR="00F15CE8">
      <w:fldChar w:fldCharType="separate"/>
    </w:r>
    <w:r w:rsidR="00DE148E">
      <w:rPr>
        <w:noProof/>
      </w:rPr>
      <w:t>1</w:t>
    </w:r>
    <w:r w:rsidR="00F15CE8">
      <w:fldChar w:fldCharType="end"/>
    </w:r>
    <w:r w:rsidR="00F15CE8">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CE8" w:rsidRPr="008674AA" w:rsidRDefault="00F15CE8" w:rsidP="008674AA">
    <w:pPr>
      <w:pStyle w:val="Footer"/>
      <w:tabs>
        <w:tab w:val="clear" w:pos="4680"/>
        <w:tab w:val="clear" w:pos="9360"/>
        <w:tab w:val="center" w:pos="2995"/>
      </w:tabs>
      <w:spacing w:before="120"/>
    </w:pPr>
    <w:r>
      <w:t>[3973]</w:t>
    </w:r>
    <w:r>
      <w:tab/>
    </w:r>
    <w:r>
      <w:fldChar w:fldCharType="begin"/>
    </w:r>
    <w:r>
      <w:instrText xml:space="preserve"> PAGE  \* MERGEFORMAT </w:instrText>
    </w:r>
    <w:r>
      <w:fldChar w:fldCharType="separate"/>
    </w:r>
    <w:r w:rsidR="00DE148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F32" w:rsidRDefault="004A0F32" w:rsidP="009F0C77">
      <w:r>
        <w:separator/>
      </w:r>
    </w:p>
  </w:footnote>
  <w:footnote w:type="continuationSeparator" w:id="0">
    <w:p w:rsidR="004A0F32" w:rsidRDefault="004A0F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0VR19"/>
    <w:docVar w:name="CoverBillType" w:val="b"/>
    <w:docVar w:name="DocPath" w:val="L:\Council\bills\CC\15520VR19.DOCX"/>
    <w:docVar w:name="dvBillNumber" w:val="3973"/>
    <w:docVar w:name="dvBillNumberPrefix" w:val="H. "/>
    <w:docVar w:name="dvOriginalBody" w:val="House"/>
    <w:docVar w:name="dvSteno" w:val="CC"/>
    <w:docVar w:name="NameofBody" w:val="h"/>
    <w:docVar w:name="vGroup2" w:val="Council"/>
  </w:docVars>
  <w:rsids>
    <w:rsidRoot w:val="004A0F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740"/>
    <w:rsid w:val="003E5288"/>
    <w:rsid w:val="003F6D79"/>
    <w:rsid w:val="0041760A"/>
    <w:rsid w:val="00417C01"/>
    <w:rsid w:val="004403BD"/>
    <w:rsid w:val="00461441"/>
    <w:rsid w:val="004809EE"/>
    <w:rsid w:val="00482B54"/>
    <w:rsid w:val="004A0F32"/>
    <w:rsid w:val="004E7D54"/>
    <w:rsid w:val="00500CE3"/>
    <w:rsid w:val="005273C6"/>
    <w:rsid w:val="00530A69"/>
    <w:rsid w:val="00545593"/>
    <w:rsid w:val="00556EBF"/>
    <w:rsid w:val="00577C6C"/>
    <w:rsid w:val="005A62FE"/>
    <w:rsid w:val="005C2FE2"/>
    <w:rsid w:val="005E2BC9"/>
    <w:rsid w:val="005E43A4"/>
    <w:rsid w:val="00605102"/>
    <w:rsid w:val="006215AA"/>
    <w:rsid w:val="006913C9"/>
    <w:rsid w:val="0069470D"/>
    <w:rsid w:val="006B3406"/>
    <w:rsid w:val="006D58AA"/>
    <w:rsid w:val="00732FD2"/>
    <w:rsid w:val="00734F00"/>
    <w:rsid w:val="007A70AE"/>
    <w:rsid w:val="008362E8"/>
    <w:rsid w:val="0085786E"/>
    <w:rsid w:val="008674AA"/>
    <w:rsid w:val="008A1768"/>
    <w:rsid w:val="008A489F"/>
    <w:rsid w:val="008F0F33"/>
    <w:rsid w:val="008F3FCE"/>
    <w:rsid w:val="008F4429"/>
    <w:rsid w:val="0094021A"/>
    <w:rsid w:val="009A2FB0"/>
    <w:rsid w:val="009A700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7BB0"/>
    <w:rsid w:val="00BE3C22"/>
    <w:rsid w:val="00C0345E"/>
    <w:rsid w:val="00C31C95"/>
    <w:rsid w:val="00C3483A"/>
    <w:rsid w:val="00C74E9D"/>
    <w:rsid w:val="00C826DD"/>
    <w:rsid w:val="00C82FD3"/>
    <w:rsid w:val="00C92819"/>
    <w:rsid w:val="00CC6B7B"/>
    <w:rsid w:val="00CD2089"/>
    <w:rsid w:val="00D619E1"/>
    <w:rsid w:val="00D73A67"/>
    <w:rsid w:val="00D970A9"/>
    <w:rsid w:val="00DE148E"/>
    <w:rsid w:val="00DF3845"/>
    <w:rsid w:val="00E41911"/>
    <w:rsid w:val="00E44B57"/>
    <w:rsid w:val="00E92EEF"/>
    <w:rsid w:val="00ED5363"/>
    <w:rsid w:val="00EF2368"/>
    <w:rsid w:val="00F15CE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D7FF5"/>
  <w15:docId w15:val="{75F7B453-23B3-43BF-9EA0-1CA54902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3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FCE"/>
    <w:rPr>
      <w:rFonts w:ascii="Segoe UI" w:eastAsia="Times New Roman" w:hAnsi="Segoe UI" w:cs="Segoe UI"/>
      <w:sz w:val="18"/>
      <w:szCs w:val="18"/>
    </w:rPr>
  </w:style>
  <w:style w:type="paragraph" w:styleId="NoSpacing">
    <w:name w:val="No Spacing"/>
    <w:uiPriority w:val="1"/>
    <w:qFormat/>
    <w:rsid w:val="00732FD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64E57-92BA-4011-A1F4-3F411FE5A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FED34BEA</Template>
  <TotalTime>0</TotalTime>
  <Pages>7</Pages>
  <Words>1851</Words>
  <Characters>9413</Characters>
  <Application>Microsoft Office Word</Application>
  <DocSecurity>0</DocSecurity>
  <Lines>236</Lines>
  <Paragraphs>58</Paragraphs>
  <ScaleCrop>false</ScaleCrop>
  <HeadingPairs>
    <vt:vector size="2" baseType="variant">
      <vt:variant>
        <vt:lpstr>Title</vt:lpstr>
      </vt:variant>
      <vt:variant>
        <vt:i4>1</vt:i4>
      </vt:variant>
    </vt:vector>
  </HeadingPairs>
  <TitlesOfParts>
    <vt:vector size="1" baseType="lpstr">
      <vt:lpstr>2019-2020 Bill 3973: Subject not yet available - South Carolina Legislature Online</vt:lpstr>
    </vt:vector>
  </TitlesOfParts>
  <Company>LPITS</Company>
  <LinksUpToDate>false</LinksUpToDate>
  <CharactersWithSpaces>11288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3973 Text of Previous Version (May 7, 2019) - South Carolina Legislature Online</dc:title>
  <dc:creator>Chris Charlton</dc:creator>
  <cp:lastModifiedBy>David Brunson</cp:lastModifiedBy>
  <cp:revision>2</cp:revision>
  <cp:lastPrinted>2019-03-05T21:23:00Z</cp:lastPrinted>
  <dcterms:created xsi:type="dcterms:W3CDTF">2019-05-08T00:08:00Z</dcterms:created>
  <dcterms:modified xsi:type="dcterms:W3CDTF">2019-05-08T00:08:00Z</dcterms:modified>
</cp:coreProperties>
</file>