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2019</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Pr="0032232F" w:rsidRDefault="0032232F" w:rsidP="0032232F">
      <w:pPr>
        <w:tabs>
          <w:tab w:val="right" w:pos="5933"/>
        </w:tabs>
        <w:suppressAutoHyphens/>
        <w:jc w:val="both"/>
        <w:rPr>
          <w:rFonts w:eastAsia="Times New Roman"/>
        </w:rPr>
      </w:pPr>
      <w:r>
        <w:rPr>
          <w:rFonts w:eastAsia="Times New Roman"/>
        </w:rPr>
        <w:tab/>
      </w:r>
      <w:r>
        <w:rPr>
          <w:rFonts w:eastAsia="Times New Roman"/>
          <w:b/>
          <w:sz w:val="36"/>
        </w:rPr>
        <w:t>S. 401</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and Scott</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4/25/19--H.</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 2019.</w:t>
      </w:r>
    </w:p>
    <w:p w:rsid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325A75"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401) </w:t>
      </w:r>
      <w:r w:rsidRPr="0032232F">
        <w:rPr>
          <w:rFonts w:eastAsia="Times New Roman"/>
          <w:color w:val="000000" w:themeColor="text1"/>
          <w:u w:color="000000" w:themeColor="text1"/>
        </w:rPr>
        <w:t>to amend Article 5, Chapter 5, Title 57 of the 1976 Code, relating to the construction of the state highway system, by adding Section 57</w:t>
      </w:r>
      <w:r w:rsidRPr="0032232F">
        <w:rPr>
          <w:rFonts w:eastAsia="Times New Roman"/>
          <w:color w:val="000000" w:themeColor="text1"/>
          <w:u w:color="000000" w:themeColor="text1"/>
        </w:rPr>
        <w:noBreakHyphen/>
        <w:t>5</w:t>
      </w:r>
      <w:r w:rsidRPr="0032232F">
        <w:rPr>
          <w:rFonts w:eastAsia="Times New Roman"/>
          <w:color w:val="000000" w:themeColor="text1"/>
          <w:u w:color="000000" w:themeColor="text1"/>
        </w:rPr>
        <w:noBreakHyphen/>
        <w:t>880</w:t>
      </w:r>
      <w:r>
        <w:rPr>
          <w:rFonts w:eastAsia="Times New Roman"/>
        </w:rPr>
        <w:t>, etc., respectfully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Explanation of Fiscal Impact</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Amended by the Senate on March 27, 2019</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b/>
        </w:rPr>
        <w:t>State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rPr>
        <w:tab/>
        <w:t>This bill requires an entity that undertakes a transportation improvement project to bear the costs related to relocating water and sewer lines, up to four percent of the original construction bid amount for a large public water utility or large public sewer utility.  In addition, DOT must include metrics on utility relocation in its annual accountability report.</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DOT indicates that the bill could increase recurring other funds expenses by $12,900,000 annually, beginning in FY 2019-20.  This estimate is based upon project costs for future projects.  Further, DOT indicates that expenses will depend upon the actual projects for which the agency is able to contract in a given year.</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Local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The Revenue and Fiscal Affairs Office surveyed twenty-three county governments regarding the expenditure impact of this </w:t>
      </w:r>
      <w:r w:rsidRPr="0032232F">
        <w:rPr>
          <w:rFonts w:eastAsia="Times New Roman"/>
        </w:rPr>
        <w:lastRenderedPageBreak/>
        <w:t>amendment.  We received responses from three county governments.</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Florence County does not own a water or sewer system.  Therefore, this bill will have no expenditure impact on Florence County.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Lancaster County indicates that most of its road projects are limited to resurfacing or initial paving, and the county usually does not participate in widening projects where a utility line may have to be relocated.  Therefore, the bill will have no expenditure impact on Lancaster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Charleston County references ten featured projects and an estimate of unallocated money for the next eleven years to which this bill would apply.  The value of the ten projects is approximately $678,000,000, and the percentage of the unallocated money that will be allocated to Charleston County road projects is estimated to be $62,370,000.  The county indicates that the four percent threshold applies to these ten projects.  Therefore, the expenditure impact of these projects is estimated to be approximately $29,614,800 to the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In addition, Charleston County has an additional ongoing project that will not cost the full four percent authorized by this bill.  From the $725,000,000 project total, the expenditure impact will be approximately $10,000,000 to $12,000,000, bringing the total expenditure impact to the county to between $39,614,800 and $41,614,800.</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32232F">
        <w:rPr>
          <w:rFonts w:eastAsia="Times New Roman"/>
        </w:rPr>
        <w:tab/>
        <w:t xml:space="preserve">Due to the various combination of parties that may be affected, the expenditure impact of this bill on local governments cannot be estimated.  Determination of the expenditure impact is further complicated, because increased costs and savings depend upon the specific project plans </w:t>
      </w:r>
      <w:r w:rsidRPr="0032232F">
        <w:rPr>
          <w:rFonts w:eastAsia="Times New Roman"/>
          <w:bCs/>
        </w:rPr>
        <w:t>and their costs as well as the existence of prior rights.</w:t>
      </w:r>
      <w:r w:rsidRPr="0032232F">
        <w:rPr>
          <w:rFonts w:eastAsia="Times New Roman"/>
          <w:b/>
          <w:bCs/>
        </w:rPr>
        <w:t xml:space="preserve">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Introduced on January 22, 2019</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t>State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rPr>
        <w:tab/>
        <w:t>This bill requires an entity that undertakes a transportation improvement project to bear the costs related to relocating water and sewer lines, up to four percent of the original construction bid amount for a large public water utility or large public sewer utility.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DOT indicates that the bill could increase recurring other funds expenses by $12,900,000 annually, beginning in FY 2019-20.  This estimate is based upon project costs for future projects.  Further, DOT indicates that expenses will depend upon the actual projects for which the agency is able to contract in a given year.</w:t>
      </w:r>
    </w:p>
    <w:p w:rsidR="0032232F" w:rsidRPr="0032232F" w:rsidRDefault="0032232F" w:rsidP="0032232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r w:rsidRPr="0032232F">
        <w:rPr>
          <w:rFonts w:eastAsia="Times New Roman"/>
          <w:b/>
        </w:rPr>
        <w:lastRenderedPageBreak/>
        <w:t>Local Expenditure</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The Revenue and Fiscal Affairs Office surveyed twenty-three county governments regarding the expenditure impact of this amendment.  We received responses from three county governments.</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Florence County does not own a water or sewer system.  Therefore, this bill will have no expenditure impact on Florence County.</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 xml:space="preserve">Lancaster County indicates that most of its road projects are limited to resurfacing or initial paving, and the county usually does not participate in widening projects where a utility line may have to be relocated.  Therefore, the bill will have no expenditure impact on Lancaster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Charleston County references ten featured projects and an estimate of unallocated money for the next eleven years to which this bill would apply.  The value of the ten projects is approximately $678,000,000, and the percentage of the unallocated money that will be allocated to Charleston County road projects is e</w:t>
      </w:r>
      <w:r w:rsidR="000219B8">
        <w:rPr>
          <w:rFonts w:eastAsia="Times New Roman"/>
        </w:rPr>
        <w:t xml:space="preserve">stimated to be $62,370,000.  </w:t>
      </w:r>
      <w:r w:rsidRPr="0032232F">
        <w:rPr>
          <w:rFonts w:eastAsia="Times New Roman"/>
        </w:rPr>
        <w:t xml:space="preserve">The county indicates that the four percent threshold applies to these ten projects.  Therefore, the expenditure impact of these projects is estimated to be approximately $29,614,800 to the county. </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32F">
        <w:rPr>
          <w:rFonts w:eastAsia="Times New Roman"/>
        </w:rPr>
        <w:tab/>
        <w:t>In addition, Charleston County has an additional ongoing project that will not cost the full four percent authorized by this bill.  From the $725,000,000 project total, the expenditure impact will be approximately $10,000,000 to $12,000,000, bringing the total expenditure impact to the county to between $39,614,800 and $41,614,800.</w:t>
      </w:r>
    </w:p>
    <w:p w:rsidR="0032232F" w:rsidRPr="0032232F" w:rsidRDefault="0032232F" w:rsidP="00322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32232F">
        <w:rPr>
          <w:rFonts w:eastAsia="Times New Roman"/>
        </w:rPr>
        <w:tab/>
        <w:t>Due to the various combination of parties that may be affected, the expenditure impact of this bill on local go</w:t>
      </w:r>
      <w:r w:rsidR="000219B8">
        <w:rPr>
          <w:rFonts w:eastAsia="Times New Roman"/>
        </w:rPr>
        <w:t xml:space="preserve">vernments cannot be estimated.  </w:t>
      </w:r>
      <w:r w:rsidRPr="0032232F">
        <w:rPr>
          <w:rFonts w:eastAsia="Times New Roman"/>
        </w:rPr>
        <w:t xml:space="preserve">Determination of the expenditure impact is further complicated, because increased costs and savings depend upon the specific project plans </w:t>
      </w:r>
      <w:r w:rsidRPr="0032232F">
        <w:rPr>
          <w:rFonts w:eastAsia="Times New Roman"/>
          <w:bCs/>
        </w:rPr>
        <w:t>and their costs as well as the existence of prior rights.</w:t>
      </w:r>
      <w:r w:rsidRPr="0032232F">
        <w:rPr>
          <w:rFonts w:eastAsia="Times New Roman"/>
          <w:b/>
          <w:bCs/>
        </w:rPr>
        <w:t xml:space="preserve"> </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2232F" w:rsidRP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32F" w:rsidRDefault="003223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2232F" w:rsidSect="00325A7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42292" w:rsidRPr="00522CE0" w:rsidRDefault="00C42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42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30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C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D1424">
        <w:rPr>
          <w:rFonts w:eastAsia="Times New Roman"/>
          <w:color w:val="000000" w:themeColor="text1"/>
          <w:u w:color="000000" w:themeColor="text1"/>
        </w:rPr>
        <w:t>TO AMEND ARTICLE 5, CHAPTER 5, TITLE 57 OF THE 1976 CODE, RELATING TO THE CONSTRUCTION OF THE STATE HIGHWAY SYSTEM, BY ADDING SECTION 57</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5</w:t>
      </w:r>
      <w:r w:rsidR="0077497B">
        <w:rPr>
          <w:rFonts w:eastAsia="Times New Roman"/>
          <w:color w:val="000000" w:themeColor="text1"/>
          <w:u w:color="000000" w:themeColor="text1"/>
        </w:rPr>
        <w:noBreakHyphen/>
      </w:r>
      <w:r w:rsidRPr="005D1424">
        <w:rPr>
          <w:rFonts w:eastAsia="Times New Roman"/>
          <w:color w:val="000000" w:themeColor="text1"/>
          <w:u w:color="000000" w:themeColor="text1"/>
        </w:rPr>
        <w:t>880, TO PROVIDE THAT AN ENTITY UNDERTAKING A TRANSPORTATION IMPROVEMENT PROJECT SHALL BEAR THE COSTS RELATED TO R</w:t>
      </w:r>
      <w:r w:rsidR="00760468">
        <w:rPr>
          <w:rFonts w:eastAsia="Times New Roman"/>
          <w:color w:val="000000" w:themeColor="text1"/>
          <w:u w:color="000000" w:themeColor="text1"/>
        </w:rPr>
        <w:t>ELOCATING WATER AND SEWER LINES,</w:t>
      </w:r>
      <w:r w:rsidRPr="005D1424">
        <w:rPr>
          <w:rFonts w:eastAsia="Times New Roman"/>
          <w:color w:val="000000" w:themeColor="text1"/>
          <w:u w:color="000000" w:themeColor="text1"/>
        </w:rPr>
        <w:t xml:space="preserve"> TO PROVIDE THE REQUIREMENTS FOR UTILITIES TO BE ELIGIBLE FOR RELOCATION PAYMENTS</w:t>
      </w:r>
      <w:r w:rsidR="00760468">
        <w:rPr>
          <w:rFonts w:eastAsia="Times New Roman"/>
          <w:color w:val="000000" w:themeColor="text1"/>
          <w:u w:color="000000" w:themeColor="text1"/>
        </w:rPr>
        <w:t>,</w:t>
      </w:r>
      <w:r w:rsidRPr="005D1424">
        <w:rPr>
          <w:rFonts w:eastAsia="Times New Roman"/>
          <w:color w:val="000000" w:themeColor="text1"/>
          <w:u w:color="000000" w:themeColor="text1"/>
        </w:rPr>
        <w:t xml:space="preserve"> AND TO DEFINE NECESSARY TERMS.</w:t>
      </w:r>
      <w:bookmarkEnd w:id="1"/>
    </w:p>
    <w:p w:rsidR="00522CE0" w:rsidRDefault="006F7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F7680" w:rsidRDefault="006F7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CA0" w:rsidRPr="005D1424" w:rsidRDefault="008130CC"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rPr>
        <w:t>SECTION</w:t>
      </w:r>
      <w:r>
        <w:rPr>
          <w:rFonts w:eastAsia="Times New Roman"/>
        </w:rPr>
        <w:tab/>
        <w:t>1.</w:t>
      </w:r>
      <w:r>
        <w:rPr>
          <w:rFonts w:eastAsia="Times New Roman"/>
        </w:rPr>
        <w:tab/>
      </w:r>
      <w:r w:rsidR="00BB6CA0" w:rsidRPr="005D1424">
        <w:rPr>
          <w:rFonts w:eastAsia="Times New Roman"/>
          <w:snapToGrid w:val="0"/>
          <w:color w:val="000000" w:themeColor="text1"/>
          <w:szCs w:val="20"/>
          <w:u w:color="000000" w:themeColor="text1"/>
        </w:rPr>
        <w:t>Article 5, Chapter 5, Title 57 of the 1976 Code is amended by adding:</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For the purposes of this section: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(1)</w:t>
      </w:r>
      <w:r w:rsidRPr="005D1424">
        <w:rPr>
          <w:rFonts w:eastAsia="Times New Roman"/>
          <w:snapToGrid w:val="0"/>
          <w:color w:val="000000" w:themeColor="text1"/>
          <w:szCs w:val="20"/>
          <w:u w:color="000000" w:themeColor="text1"/>
        </w:rPr>
        <w:tab/>
        <w:t xml:space="preserve">‘Betterment’ means any upgrade to a facility being relocated that is made solely for the benefit of the public water system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is not attributable to the improvement, construction, reconstruction, or alteration of roads, streets, or highways undertaken by the department.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‘Costs related to relocating water and sewer lines’ means the amount attributable to the relocation, less the amount of any betterment made to the system. Costs related to relocating water and sewer lines include, but are not limited to, right</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acquisition to accommodate the relocated utilit</w:t>
      </w:r>
      <w:r w:rsidR="00760468">
        <w:rPr>
          <w:rFonts w:eastAsia="Times New Roman"/>
          <w:snapToGrid w:val="0"/>
          <w:color w:val="000000" w:themeColor="text1"/>
          <w:szCs w:val="20"/>
          <w:u w:color="000000" w:themeColor="text1"/>
        </w:rPr>
        <w:t xml:space="preserve">y, if </w:t>
      </w:r>
      <w:r w:rsidRPr="005D1424">
        <w:rPr>
          <w:rFonts w:eastAsia="Times New Roman"/>
          <w:snapToGrid w:val="0"/>
          <w:color w:val="000000" w:themeColor="text1"/>
          <w:szCs w:val="20"/>
          <w:u w:color="000000" w:themeColor="text1"/>
        </w:rPr>
        <w:t>in the best interests of the transportation improvement project, design, engineering, permitting, removal, installation, inspection, materials, and labor costs.</w:t>
      </w:r>
    </w:p>
    <w:p w:rsidR="00BB6CA0"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lastRenderedPageBreak/>
        <w:tab/>
      </w:r>
      <w:r w:rsidRPr="005D1424">
        <w:rPr>
          <w:rFonts w:eastAsia="Times New Roman"/>
          <w:snapToGrid w:val="0"/>
          <w:color w:val="000000" w:themeColor="text1"/>
          <w:szCs w:val="20"/>
          <w:u w:color="000000" w:themeColor="text1"/>
        </w:rPr>
        <w:tab/>
        <w:t>(3)</w:t>
      </w:r>
      <w:r w:rsidR="00052420">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‘Large public sewer utility’ means a public sewer utility that does not meet the definition of a small public sewer utility.</w:t>
      </w:r>
    </w:p>
    <w:p w:rsidR="00052420" w:rsidRPr="005D1424" w:rsidRDefault="0005242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4</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‘Large public water utility’ means a public water utility that does not meet the definition of a small public water utility.</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(5</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‘Public highway system’ means: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the state highway system as defined in Section 57</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10;</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roads, streets, and highways under the jurisdiction of a county or municipality;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bridges, tunnels, overpasses, underpasses, interchanges, and other similar facilities located throughout the State.</w:t>
      </w:r>
    </w:p>
    <w:p w:rsidR="00100457" w:rsidRPr="005D1424" w:rsidRDefault="00100457" w:rsidP="0010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6</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‘Public sewer system’ means a sewer system that provides sewer services to the public</w:t>
      </w:r>
      <w:r w:rsidR="00760468">
        <w:rPr>
          <w:rFonts w:eastAsia="Times New Roman"/>
          <w:snapToGrid w:val="0"/>
          <w:color w:val="000000" w:themeColor="text1"/>
          <w:szCs w:val="20"/>
          <w:u w:color="000000" w:themeColor="text1"/>
        </w:rPr>
        <w:t xml:space="preserve"> and</w:t>
      </w:r>
      <w:r w:rsidRPr="005D1424">
        <w:rPr>
          <w:rFonts w:eastAsia="Times New Roman"/>
          <w:snapToGrid w:val="0"/>
          <w:color w:val="000000" w:themeColor="text1"/>
          <w:szCs w:val="20"/>
          <w:u w:color="000000" w:themeColor="text1"/>
        </w:rPr>
        <w:t xml:space="preserve"> that is publicly o</w:t>
      </w:r>
      <w:r w:rsidR="00760468">
        <w:rPr>
          <w:rFonts w:eastAsia="Times New Roman"/>
          <w:snapToGrid w:val="0"/>
          <w:color w:val="000000" w:themeColor="text1"/>
          <w:szCs w:val="20"/>
          <w:u w:color="000000" w:themeColor="text1"/>
        </w:rPr>
        <w:t>wned or owned by a private, not-</w:t>
      </w:r>
      <w:r w:rsidRPr="005D1424">
        <w:rPr>
          <w:rFonts w:eastAsia="Times New Roman"/>
          <w:snapToGrid w:val="0"/>
          <w:color w:val="000000" w:themeColor="text1"/>
          <w:szCs w:val="20"/>
          <w:u w:color="000000" w:themeColor="text1"/>
        </w:rPr>
        <w:t>for</w:t>
      </w:r>
      <w:r w:rsidR="00760468">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profit entity as defined in Title 33, Chapter 31</w:t>
      </w:r>
      <w:r>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(7</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‘Public water system’ </w:t>
      </w:r>
      <w:r w:rsidR="0059704B" w:rsidRPr="0059704B">
        <w:rPr>
          <w:rFonts w:eastAsia="Times New Roman"/>
          <w:snapToGrid w:val="0"/>
          <w:color w:val="000000" w:themeColor="text1"/>
          <w:szCs w:val="20"/>
          <w:u w:color="000000" w:themeColor="text1"/>
        </w:rPr>
        <w:t xml:space="preserve">means, for the purposes of this chapter, </w:t>
      </w:r>
      <w:r w:rsidR="0059704B" w:rsidRPr="0059704B">
        <w:rPr>
          <w:color w:val="000000" w:themeColor="text1"/>
          <w:u w:color="000000" w:themeColor="text1"/>
          <w:lang w:val="en"/>
        </w:rPr>
        <w:t>any publicly owned or privately owned not</w:t>
      </w:r>
      <w:r w:rsidR="0077497B">
        <w:rPr>
          <w:color w:val="000000" w:themeColor="text1"/>
          <w:u w:color="000000" w:themeColor="text1"/>
          <w:lang w:val="en"/>
        </w:rPr>
        <w:noBreakHyphen/>
      </w:r>
      <w:r w:rsidR="0059704B" w:rsidRPr="0059704B">
        <w:rPr>
          <w:color w:val="000000" w:themeColor="text1"/>
          <w:u w:color="000000" w:themeColor="text1"/>
          <w:lang w:val="en"/>
        </w:rPr>
        <w:t>for</w:t>
      </w:r>
      <w:r w:rsidR="0077497B">
        <w:rPr>
          <w:color w:val="000000" w:themeColor="text1"/>
          <w:u w:color="000000" w:themeColor="text1"/>
          <w:lang w:val="en"/>
        </w:rPr>
        <w:noBreakHyphen/>
      </w:r>
      <w:r w:rsidR="0059704B" w:rsidRPr="0059704B">
        <w:rPr>
          <w:color w:val="000000" w:themeColor="text1"/>
          <w:u w:color="000000" w:themeColor="text1"/>
          <w:lang w:val="en"/>
        </w:rPr>
        <w:t xml:space="preserve">profit, as defined in Chapter 31, Title 33, waterworks system </w:t>
      </w:r>
      <w:r w:rsidR="0059704B">
        <w:rPr>
          <w:color w:val="000000" w:themeColor="text1"/>
          <w:u w:color="000000" w:themeColor="text1"/>
          <w:lang w:val="en"/>
        </w:rPr>
        <w:t>t</w:t>
      </w:r>
      <w:r w:rsidR="0059704B" w:rsidRPr="0059704B">
        <w:rPr>
          <w:color w:val="000000" w:themeColor="text1"/>
          <w:u w:color="000000" w:themeColor="text1"/>
          <w:lang w:val="en"/>
        </w:rPr>
        <w:t>h</w:t>
      </w:r>
      <w:r w:rsidR="0059704B">
        <w:rPr>
          <w:color w:val="000000" w:themeColor="text1"/>
          <w:u w:color="000000" w:themeColor="text1"/>
          <w:lang w:val="en"/>
        </w:rPr>
        <w:t>at</w:t>
      </w:r>
      <w:r w:rsidR="0059704B" w:rsidRPr="0059704B">
        <w:rPr>
          <w:color w:val="000000" w:themeColor="text1"/>
          <w:u w:color="000000" w:themeColor="text1"/>
          <w:lang w:val="en"/>
        </w:rPr>
        <w:t xml:space="preserve"> provides water</w:t>
      </w:r>
      <w:r w:rsidR="0059704B">
        <w:rPr>
          <w:color w:val="000000" w:themeColor="text1"/>
          <w:u w:color="000000" w:themeColor="text1"/>
          <w:lang w:val="en"/>
        </w:rPr>
        <w:t>,</w:t>
      </w:r>
      <w:r w:rsidR="0059704B" w:rsidRPr="0059704B">
        <w:rPr>
          <w:color w:val="000000" w:themeColor="text1"/>
          <w:u w:color="000000" w:themeColor="text1"/>
          <w:lang w:val="en"/>
        </w:rPr>
        <w:t xml:space="preserve"> whether piped or delivered through some other constructed conveyance</w:t>
      </w:r>
      <w:r w:rsidR="0059704B">
        <w:rPr>
          <w:color w:val="000000" w:themeColor="text1"/>
          <w:u w:color="000000" w:themeColor="text1"/>
          <w:lang w:val="en"/>
        </w:rPr>
        <w:t>,</w:t>
      </w:r>
      <w:r w:rsidR="0059704B" w:rsidRPr="0059704B">
        <w:rPr>
          <w:color w:val="000000" w:themeColor="text1"/>
          <w:u w:color="000000" w:themeColor="text1"/>
          <w:lang w:val="en"/>
        </w:rPr>
        <w:t xml:space="preserve"> for human consumption, including the source of supply</w:t>
      </w:r>
      <w:r w:rsidR="0059704B">
        <w:rPr>
          <w:color w:val="000000" w:themeColor="text1"/>
          <w:u w:color="000000" w:themeColor="text1"/>
          <w:lang w:val="en"/>
        </w:rPr>
        <w:t>,</w:t>
      </w:r>
      <w:r w:rsidR="0059704B" w:rsidRPr="0059704B">
        <w:rPr>
          <w:color w:val="000000" w:themeColor="text1"/>
          <w:u w:color="000000" w:themeColor="text1"/>
          <w:lang w:val="en"/>
        </w:rPr>
        <w:t xml:space="preserve"> whether the source of supply is </w:t>
      </w:r>
      <w:r w:rsidR="0059704B">
        <w:rPr>
          <w:color w:val="000000" w:themeColor="text1"/>
          <w:u w:color="000000" w:themeColor="text1"/>
          <w:lang w:val="en"/>
        </w:rPr>
        <w:t>of surface or subsurface origin</w:t>
      </w:r>
      <w:r w:rsidR="00BB6CA0" w:rsidRPr="005D1424">
        <w:rPr>
          <w:rFonts w:eastAsia="Times New Roman"/>
          <w:snapToGrid w:val="0"/>
          <w:color w:val="000000" w:themeColor="text1"/>
          <w:szCs w:val="20"/>
          <w:u w:color="000000" w:themeColor="text1"/>
        </w:rPr>
        <w:t>.</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(8</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‘Relocating’ or ‘relocated’ means </w:t>
      </w:r>
      <w:r>
        <w:rPr>
          <w:rFonts w:eastAsia="Times New Roman"/>
          <w:snapToGrid w:val="0"/>
          <w:color w:val="000000" w:themeColor="text1"/>
          <w:szCs w:val="20"/>
          <w:u w:color="000000" w:themeColor="text1"/>
        </w:rPr>
        <w:t>an</w:t>
      </w:r>
      <w:r w:rsidR="00BB6CA0" w:rsidRPr="005D1424">
        <w:rPr>
          <w:rFonts w:eastAsia="Times New Roman"/>
          <w:snapToGrid w:val="0"/>
          <w:color w:val="000000" w:themeColor="text1"/>
          <w:szCs w:val="20"/>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rFonts w:eastAsia="Times New Roman"/>
          <w:snapToGrid w:val="0"/>
          <w:color w:val="000000" w:themeColor="text1"/>
          <w:szCs w:val="20"/>
          <w:u w:color="000000" w:themeColor="text1"/>
        </w:rPr>
        <w:t>or</w:t>
      </w:r>
      <w:r w:rsidR="00BB6CA0" w:rsidRPr="005D1424">
        <w:rPr>
          <w:rFonts w:eastAsia="Times New Roman"/>
          <w:snapToGrid w:val="0"/>
          <w:color w:val="000000" w:themeColor="text1"/>
          <w:szCs w:val="20"/>
          <w:u w:color="000000" w:themeColor="text1"/>
        </w:rPr>
        <w:t xml:space="preserve"> the construction of a replacement facility that is both functionally equivalent to, but not including any betterment of, the existing facility </w:t>
      </w:r>
      <w:r>
        <w:rPr>
          <w:rFonts w:eastAsia="Times New Roman"/>
          <w:snapToGrid w:val="0"/>
          <w:color w:val="000000" w:themeColor="text1"/>
          <w:szCs w:val="20"/>
          <w:u w:color="000000" w:themeColor="text1"/>
        </w:rPr>
        <w:t>that is</w:t>
      </w:r>
      <w:r w:rsidR="00BB6CA0" w:rsidRPr="005D1424">
        <w:rPr>
          <w:rFonts w:eastAsia="Times New Roman"/>
          <w:snapToGrid w:val="0"/>
          <w:color w:val="000000" w:themeColor="text1"/>
          <w:szCs w:val="20"/>
          <w:u w:color="000000" w:themeColor="text1"/>
        </w:rPr>
        <w:t xml:space="preserve"> necessary for </w:t>
      </w:r>
      <w:r>
        <w:rPr>
          <w:rFonts w:eastAsia="Times New Roman"/>
          <w:snapToGrid w:val="0"/>
          <w:color w:val="000000" w:themeColor="text1"/>
          <w:szCs w:val="20"/>
          <w:u w:color="000000" w:themeColor="text1"/>
        </w:rPr>
        <w:t xml:space="preserve">the </w:t>
      </w:r>
      <w:r w:rsidR="00BB6CA0" w:rsidRPr="005D1424">
        <w:rPr>
          <w:rFonts w:eastAsia="Times New Roman"/>
          <w:snapToGrid w:val="0"/>
          <w:color w:val="000000" w:themeColor="text1"/>
          <w:szCs w:val="20"/>
          <w:u w:color="000000" w:themeColor="text1"/>
        </w:rPr>
        <w:t>continuous operation of the system’s service.</w:t>
      </w:r>
    </w:p>
    <w:p w:rsidR="00BB6CA0"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(9</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‘Small public sewer utility’ means a public sewer utility that has ten thousand or fewer sewer connections and </w:t>
      </w:r>
      <w:r>
        <w:rPr>
          <w:rFonts w:eastAsia="Times New Roman"/>
          <w:snapToGrid w:val="0"/>
          <w:color w:val="000000" w:themeColor="text1"/>
          <w:szCs w:val="20"/>
          <w:u w:color="000000" w:themeColor="text1"/>
        </w:rPr>
        <w:t xml:space="preserve">that </w:t>
      </w:r>
      <w:r w:rsidR="00BB6CA0" w:rsidRPr="005D1424">
        <w:rPr>
          <w:rFonts w:eastAsia="Times New Roman"/>
          <w:snapToGrid w:val="0"/>
          <w:color w:val="000000" w:themeColor="text1"/>
          <w:szCs w:val="20"/>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100457" w:rsidRPr="005D1424" w:rsidRDefault="00100457"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w:t>
      </w:r>
      <w:r w:rsidR="00760468">
        <w:rPr>
          <w:rFonts w:eastAsia="Times New Roman"/>
          <w:snapToGrid w:val="0"/>
          <w:color w:val="000000" w:themeColor="text1"/>
          <w:szCs w:val="20"/>
          <w:u w:color="000000" w:themeColor="text1"/>
        </w:rPr>
        <w:t>10</w:t>
      </w:r>
      <w:r w:rsidRPr="005D1424">
        <w:rPr>
          <w:rFonts w:eastAsia="Times New Roman"/>
          <w:snapToGrid w:val="0"/>
          <w:color w:val="000000" w:themeColor="text1"/>
          <w:szCs w:val="20"/>
          <w:u w:color="000000" w:themeColor="text1"/>
        </w:rPr>
        <w:t>)</w:t>
      </w:r>
      <w:r w:rsidRPr="005D1424">
        <w:rPr>
          <w:rFonts w:eastAsia="Times New Roman"/>
          <w:snapToGrid w:val="0"/>
          <w:color w:val="000000" w:themeColor="text1"/>
          <w:szCs w:val="20"/>
          <w:u w:color="000000" w:themeColor="text1"/>
        </w:rPr>
        <w:tab/>
        <w:t xml:space="preserve">‘Small public water utility’ means a public water utility that has ten thousand or fewer water taps and </w:t>
      </w:r>
      <w:r w:rsidR="00760468">
        <w:rPr>
          <w:rFonts w:eastAsia="Times New Roman"/>
          <w:snapToGrid w:val="0"/>
          <w:color w:val="000000" w:themeColor="text1"/>
          <w:szCs w:val="20"/>
          <w:u w:color="000000" w:themeColor="text1"/>
        </w:rPr>
        <w:t xml:space="preserve">that </w:t>
      </w:r>
      <w:r w:rsidRPr="005D1424">
        <w:rPr>
          <w:rFonts w:eastAsia="Times New Roman"/>
          <w:snapToGrid w:val="0"/>
          <w:color w:val="000000" w:themeColor="text1"/>
          <w:szCs w:val="20"/>
          <w:u w:color="000000" w:themeColor="text1"/>
        </w:rPr>
        <w:t>serves a population of thirty thousand or less. In determining whether a public utility offering water or sewer</w:t>
      </w:r>
      <w:r w:rsidR="00760468">
        <w:rPr>
          <w:rFonts w:eastAsia="Times New Roman"/>
          <w:snapToGrid w:val="0"/>
          <w:color w:val="000000" w:themeColor="text1"/>
          <w:szCs w:val="20"/>
          <w:u w:color="000000" w:themeColor="text1"/>
        </w:rPr>
        <w:t xml:space="preserve"> services qualifies as a small</w:t>
      </w:r>
      <w:r w:rsidRPr="005D1424">
        <w:rPr>
          <w:rFonts w:eastAsia="Times New Roman"/>
          <w:snapToGrid w:val="0"/>
          <w:color w:val="000000" w:themeColor="text1"/>
          <w:szCs w:val="20"/>
          <w:u w:color="000000" w:themeColor="text1"/>
        </w:rPr>
        <w:t xml:space="preserve"> utility, the number of water taps and sewer connections shall be counted separately and shall not be combined.</w:t>
      </w:r>
    </w:p>
    <w:p w:rsidR="00BB6CA0" w:rsidRPr="005D1424" w:rsidRDefault="00760468"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(11</w:t>
      </w:r>
      <w:r w:rsidR="00BB6CA0" w:rsidRPr="005D1424">
        <w:rPr>
          <w:rFonts w:eastAsia="Times New Roman"/>
          <w:snapToGrid w:val="0"/>
          <w:color w:val="000000" w:themeColor="text1"/>
          <w:szCs w:val="20"/>
          <w:u w:color="000000" w:themeColor="text1"/>
        </w:rPr>
        <w:t>)</w:t>
      </w:r>
      <w:r w:rsidR="00BB6CA0" w:rsidRPr="005D1424">
        <w:rPr>
          <w:rFonts w:eastAsia="Times New Roman"/>
          <w:snapToGrid w:val="0"/>
          <w:color w:val="000000" w:themeColor="text1"/>
          <w:szCs w:val="20"/>
          <w:u w:color="000000" w:themeColor="text1"/>
        </w:rPr>
        <w:tab/>
        <w:t xml:space="preserve">‘Transportation improvement project’ or ‘project’ means a permanent improvement, construction, reconstruction, or </w:t>
      </w:r>
      <w:r w:rsidR="00BB6CA0" w:rsidRPr="005D1424">
        <w:rPr>
          <w:rFonts w:eastAsia="Times New Roman"/>
          <w:snapToGrid w:val="0"/>
          <w:color w:val="000000" w:themeColor="text1"/>
          <w:szCs w:val="20"/>
          <w:u w:color="000000" w:themeColor="text1"/>
        </w:rPr>
        <w:lastRenderedPageBreak/>
        <w:t>alteration to the public highway system undertaken by a state or local government entity, or a political subdivision.</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006F7680">
        <w:rPr>
          <w:rFonts w:eastAsia="Times New Roman"/>
          <w:snapToGrid w:val="0"/>
          <w:szCs w:val="20"/>
        </w:rPr>
        <w:tab/>
      </w:r>
      <w:r w:rsidR="006F7680" w:rsidRPr="005D1424">
        <w:rPr>
          <w:rFonts w:eastAsia="Times New Roman"/>
          <w:snapToGrid w:val="0"/>
          <w:color w:val="000000" w:themeColor="text1"/>
          <w:szCs w:val="20"/>
          <w:u w:color="000000" w:themeColor="text1"/>
        </w:rPr>
        <w:t>(B)(1)</w:t>
      </w:r>
      <w:r w:rsidR="006F7680" w:rsidRPr="005D1424">
        <w:rPr>
          <w:rFonts w:eastAsia="Times New Roman"/>
          <w:snapToGrid w:val="0"/>
          <w:color w:val="000000" w:themeColor="text1"/>
          <w:szCs w:val="20"/>
          <w:u w:color="000000" w:themeColor="text1"/>
        </w:rPr>
        <w:tab/>
      </w:r>
      <w:r w:rsidR="006F7680">
        <w:rPr>
          <w:rFonts w:eastAsia="Times New Roman"/>
          <w:snapToGrid w:val="0"/>
          <w:color w:val="000000" w:themeColor="text1"/>
          <w:szCs w:val="20"/>
          <w:u w:color="000000" w:themeColor="text1"/>
        </w:rPr>
        <w:t>Notwithstanding any encroachment permit conditions to the contrary, a</w:t>
      </w:r>
      <w:r w:rsidR="006F7680" w:rsidRPr="005D1424">
        <w:rPr>
          <w:rFonts w:eastAsia="Times New Roman"/>
          <w:snapToGrid w:val="0"/>
          <w:color w:val="000000" w:themeColor="text1"/>
          <w:szCs w:val="20"/>
          <w:u w:color="000000" w:themeColor="text1"/>
        </w:rPr>
        <w:t>n entity undertaking a transportation improvement</w:t>
      </w:r>
      <w:r w:rsidR="006F7680">
        <w:rPr>
          <w:rFonts w:eastAsia="Times New Roman"/>
          <w:snapToGrid w:val="0"/>
          <w:color w:val="000000" w:themeColor="text1"/>
          <w:szCs w:val="20"/>
          <w:u w:color="000000" w:themeColor="text1"/>
        </w:rPr>
        <w:t xml:space="preserve"> </w:t>
      </w:r>
      <w:r w:rsidRPr="005D1424">
        <w:rPr>
          <w:rFonts w:eastAsia="Times New Roman"/>
          <w:snapToGrid w:val="0"/>
          <w:color w:val="000000" w:themeColor="text1"/>
          <w:szCs w:val="20"/>
          <w:u w:color="000000" w:themeColor="text1"/>
        </w:rPr>
        <w:t>project must bear the costs, according to the schedule prescribed in subsections (C) and (D), related to relocating water and sewer lines: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(a)</w:t>
      </w:r>
      <w:r w:rsidRPr="005D1424">
        <w:rPr>
          <w:rFonts w:eastAsia="Times New Roman"/>
          <w:snapToGrid w:val="0"/>
          <w:color w:val="000000" w:themeColor="text1"/>
          <w:szCs w:val="20"/>
          <w:u w:color="000000" w:themeColor="text1"/>
        </w:rPr>
        <w:tab/>
        <w:t>that are maintained and operated by a public water system or a public sewer system and are located within the rights</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of</w:t>
      </w:r>
      <w:r w:rsidR="0077497B">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way for a transportation improvement project; and</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(b)</w:t>
      </w:r>
      <w:r w:rsidRPr="005D1424">
        <w:rPr>
          <w:rFonts w:eastAsia="Times New Roman"/>
          <w:snapToGrid w:val="0"/>
          <w:color w:val="000000" w:themeColor="text1"/>
          <w:szCs w:val="20"/>
          <w:u w:color="000000" w:themeColor="text1"/>
        </w:rPr>
        <w:tab/>
        <w:t>that must be relocated to undertake the project.</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(2)</w:t>
      </w:r>
      <w:r w:rsidRPr="005D1424">
        <w:rPr>
          <w:rFonts w:eastAsia="Times New Roman"/>
          <w:snapToGrid w:val="0"/>
          <w:color w:val="000000" w:themeColor="text1"/>
          <w:szCs w:val="20"/>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r>
      <w:r w:rsidRPr="005D1424">
        <w:rPr>
          <w:rFonts w:eastAsia="Times New Roman"/>
          <w:snapToGrid w:val="0"/>
          <w:color w:val="000000" w:themeColor="text1"/>
          <w:szCs w:val="20"/>
          <w:u w:color="000000" w:themeColor="text1"/>
        </w:rPr>
        <w:tab/>
        <w:t>(3)</w:t>
      </w:r>
      <w:r w:rsidRPr="005D1424">
        <w:rPr>
          <w:rFonts w:eastAsia="Times New Roman"/>
          <w:snapToGrid w:val="0"/>
          <w:color w:val="000000" w:themeColor="text1"/>
          <w:szCs w:val="20"/>
          <w:u w:color="000000" w:themeColor="text1"/>
        </w:rPr>
        <w:tab/>
        <w:t xml:space="preserve">To be eligible for payment of the relocation, the public water or public sewer utility must meet the bidding and construction schedule established by the entity undertaking the transportation improvement project, such as design conferences and submittal of </w:t>
      </w:r>
      <w:r w:rsidR="006F7680" w:rsidRPr="005D1424">
        <w:rPr>
          <w:rFonts w:eastAsia="Times New Roman"/>
          <w:snapToGrid w:val="0"/>
          <w:color w:val="000000" w:themeColor="text1"/>
          <w:szCs w:val="20"/>
          <w:u w:color="000000" w:themeColor="text1"/>
        </w:rPr>
        <w:t xml:space="preserve">all relocation drawings and bid documents. </w:t>
      </w:r>
      <w:r w:rsidR="006F7680">
        <w:rPr>
          <w:rFonts w:eastAsia="Times New Roman"/>
          <w:snapToGrid w:val="0"/>
          <w:color w:val="000000" w:themeColor="text1"/>
          <w:szCs w:val="20"/>
          <w:u w:color="000000" w:themeColor="text1"/>
        </w:rPr>
        <w:t xml:space="preserve">All documents necessary for inclusion in the transportation improvement project must be provided by the utility at least one hundred eighty days prior to the receipt of bids for the project. However, if the transportation improvement project is under an accelerated schedule, then the entity undertaking the project shall notify the utility of the date by which the documents must be provided. </w:t>
      </w:r>
      <w:r w:rsidR="006F7680" w:rsidRPr="005D1424">
        <w:rPr>
          <w:rFonts w:eastAsia="Times New Roman"/>
          <w:snapToGrid w:val="0"/>
          <w:color w:val="000000" w:themeColor="text1"/>
          <w:szCs w:val="20"/>
          <w:u w:color="000000" w:themeColor="text1"/>
        </w:rPr>
        <w:t xml:space="preserve">Failure to meet the </w:t>
      </w:r>
      <w:r w:rsidR="006F7680">
        <w:rPr>
          <w:rFonts w:eastAsia="Times New Roman"/>
          <w:snapToGrid w:val="0"/>
          <w:color w:val="000000" w:themeColor="text1"/>
          <w:szCs w:val="20"/>
          <w:u w:color="000000" w:themeColor="text1"/>
        </w:rPr>
        <w:t xml:space="preserve">bidding and construction </w:t>
      </w:r>
      <w:r w:rsidR="006F7680" w:rsidRPr="005D1424">
        <w:rPr>
          <w:rFonts w:eastAsia="Times New Roman"/>
          <w:snapToGrid w:val="0"/>
          <w:color w:val="000000" w:themeColor="text1"/>
          <w:szCs w:val="20"/>
          <w:u w:color="000000" w:themeColor="text1"/>
        </w:rPr>
        <w:t xml:space="preserve">schedule requirements shall result in the utility having to bear all relocation costs, except </w:t>
      </w:r>
      <w:r w:rsidR="006F7680">
        <w:rPr>
          <w:rFonts w:eastAsia="Times New Roman"/>
          <w:snapToGrid w:val="0"/>
          <w:color w:val="000000" w:themeColor="text1"/>
          <w:szCs w:val="20"/>
          <w:u w:color="000000" w:themeColor="text1"/>
        </w:rPr>
        <w:t>if</w:t>
      </w:r>
      <w:r w:rsidR="006F7680" w:rsidRPr="005D1424">
        <w:rPr>
          <w:rFonts w:eastAsia="Times New Roman"/>
          <w:snapToGrid w:val="0"/>
          <w:color w:val="000000" w:themeColor="text1"/>
          <w:szCs w:val="20"/>
          <w:u w:color="000000" w:themeColor="text1"/>
        </w:rPr>
        <w:t xml:space="preserve"> </w:t>
      </w:r>
      <w:r w:rsidR="006F7680">
        <w:rPr>
          <w:rFonts w:eastAsia="Times New Roman"/>
          <w:snapToGrid w:val="0"/>
          <w:color w:val="000000" w:themeColor="text1"/>
          <w:szCs w:val="20"/>
          <w:u w:color="000000" w:themeColor="text1"/>
        </w:rPr>
        <w:t>the</w:t>
      </w:r>
      <w:r w:rsidR="006F7680" w:rsidRPr="005D1424">
        <w:rPr>
          <w:rFonts w:eastAsia="Times New Roman"/>
          <w:snapToGrid w:val="0"/>
          <w:color w:val="000000" w:themeColor="text1"/>
          <w:szCs w:val="20"/>
          <w:u w:color="000000" w:themeColor="text1"/>
        </w:rPr>
        <w:t xml:space="preserve"> delay is due to an event beyond the control of the utility.</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(C)</w:t>
      </w:r>
      <w:r w:rsidRPr="005D1424">
        <w:rPr>
          <w:rFonts w:eastAsia="Times New Roman"/>
          <w:snapToGrid w:val="0"/>
          <w:color w:val="000000" w:themeColor="text1"/>
          <w:szCs w:val="20"/>
          <w:u w:color="000000" w:themeColor="text1"/>
        </w:rPr>
        <w:tab/>
        <w:t>For a small public water utility or a small public sewer utility, the transportation improvement project shall bear all of the relocation costs, including design costs.</w:t>
      </w:r>
    </w:p>
    <w:p w:rsidR="00BB6CA0" w:rsidRPr="005D1424" w:rsidRDefault="00BB6CA0"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(D)</w:t>
      </w:r>
      <w:r w:rsidRPr="005D1424">
        <w:rPr>
          <w:rFonts w:eastAsia="Times New Roman"/>
          <w:snapToGrid w:val="0"/>
          <w:color w:val="000000" w:themeColor="text1"/>
          <w:szCs w:val="20"/>
          <w:u w:color="000000" w:themeColor="text1"/>
        </w:rPr>
        <w:tab/>
      </w:r>
      <w:r w:rsidR="0059704B">
        <w:rPr>
          <w:rFonts w:eastAsia="Times New Roman"/>
          <w:snapToGrid w:val="0"/>
          <w:color w:val="000000" w:themeColor="text1"/>
          <w:szCs w:val="20"/>
          <w:u w:color="000000" w:themeColor="text1"/>
        </w:rPr>
        <w:t>Subject to subsection (E), f</w:t>
      </w:r>
      <w:r w:rsidRPr="005D1424">
        <w:rPr>
          <w:rFonts w:eastAsia="Times New Roman"/>
          <w:snapToGrid w:val="0"/>
          <w:color w:val="000000" w:themeColor="text1"/>
          <w:szCs w:val="20"/>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sidR="00F66F39">
        <w:rPr>
          <w:rFonts w:eastAsia="Times New Roman"/>
          <w:snapToGrid w:val="0"/>
          <w:color w:val="000000" w:themeColor="text1"/>
          <w:szCs w:val="20"/>
          <w:u w:color="000000" w:themeColor="text1"/>
        </w:rPr>
        <w:t>sportation improvement project.</w:t>
      </w:r>
      <w:r w:rsidR="0059704B">
        <w:rPr>
          <w:rFonts w:eastAsia="Times New Roman"/>
          <w:snapToGrid w:val="0"/>
          <w:color w:val="000000" w:themeColor="text1"/>
          <w:szCs w:val="20"/>
          <w:u w:color="000000" w:themeColor="text1"/>
        </w:rPr>
        <w:t xml:space="preserve"> </w:t>
      </w:r>
      <w:r w:rsidR="0059704B" w:rsidRPr="005D300B">
        <w:rPr>
          <w:rFonts w:eastAsia="Times New Roman"/>
          <w:snapToGrid w:val="0"/>
          <w:color w:val="000000" w:themeColor="text1"/>
          <w:szCs w:val="20"/>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BB6CA0" w:rsidRPr="005D1424" w:rsidRDefault="00F66F39" w:rsidP="00BB6C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lastRenderedPageBreak/>
        <w:tab/>
        <w:t>(E)</w:t>
      </w:r>
      <w:r>
        <w:rPr>
          <w:rFonts w:eastAsia="Times New Roman"/>
          <w:snapToGrid w:val="0"/>
          <w:color w:val="000000" w:themeColor="text1"/>
          <w:szCs w:val="20"/>
          <w:u w:color="000000" w:themeColor="text1"/>
        </w:rPr>
        <w:tab/>
      </w:r>
      <w:r w:rsidR="0059704B" w:rsidRPr="005D300B">
        <w:rPr>
          <w:rFonts w:eastAsia="Times New Roman"/>
          <w:snapToGrid w:val="0"/>
          <w:color w:val="000000" w:themeColor="text1"/>
          <w:szCs w:val="20"/>
          <w:u w:color="000000" w:themeColor="text1"/>
        </w:rPr>
        <w:t>For a transportation improvement project that impacts both a large public utility and a small public utility, the entity undertaking the transportation improvement must pay all of the small public utility’s relocation costs, without limitation. The entity must also pay up to four and one</w:t>
      </w:r>
      <w:r w:rsidR="0077497B">
        <w:rPr>
          <w:rFonts w:eastAsia="Times New Roman"/>
          <w:snapToGrid w:val="0"/>
          <w:color w:val="000000" w:themeColor="text1"/>
          <w:szCs w:val="20"/>
          <w:u w:color="000000" w:themeColor="text1"/>
        </w:rPr>
        <w:noBreakHyphen/>
      </w:r>
      <w:r w:rsidR="0059704B" w:rsidRPr="005D300B">
        <w:rPr>
          <w:rFonts w:eastAsia="Times New Roman"/>
          <w:snapToGrid w:val="0"/>
          <w:color w:val="000000" w:themeColor="text1"/>
          <w:szCs w:val="20"/>
          <w:u w:color="000000" w:themeColor="text1"/>
        </w:rPr>
        <w:t xml:space="preserve">half percent, minus the costs of the small public utility’s relocation costs, of the original construction bid amount of the transportation improvement project toward the large public </w:t>
      </w:r>
      <w:r w:rsidR="0059704B">
        <w:rPr>
          <w:rFonts w:eastAsia="Times New Roman"/>
          <w:snapToGrid w:val="0"/>
          <w:color w:val="000000" w:themeColor="text1"/>
          <w:szCs w:val="20"/>
          <w:u w:color="000000" w:themeColor="text1"/>
        </w:rPr>
        <w:t>utility’s relocation costs.</w:t>
      </w:r>
    </w:p>
    <w:p w:rsidR="006F7680" w:rsidRPr="000D2226" w:rsidRDefault="00BB6CA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5D1424">
        <w:rPr>
          <w:rFonts w:eastAsia="Times New Roman"/>
          <w:snapToGrid w:val="0"/>
          <w:color w:val="000000" w:themeColor="text1"/>
          <w:szCs w:val="20"/>
          <w:u w:color="000000" w:themeColor="text1"/>
        </w:rPr>
        <w:tab/>
        <w:t>(F)</w:t>
      </w:r>
      <w:r w:rsidRPr="005D1424">
        <w:rPr>
          <w:rFonts w:eastAsia="Times New Roman"/>
          <w:snapToGrid w:val="0"/>
          <w:color w:val="000000" w:themeColor="text1"/>
          <w:szCs w:val="20"/>
          <w:u w:color="000000" w:themeColor="text1"/>
        </w:rPr>
        <w:tab/>
        <w:t xml:space="preserve">A large public water utility or a large public sewer utility may choose not to have the relocation placed under the control of </w:t>
      </w:r>
      <w:r w:rsidR="006F7680" w:rsidRPr="000D2226">
        <w:rPr>
          <w:rFonts w:eastAsia="Times New Roman"/>
          <w:snapToGrid w:val="0"/>
          <w:color w:val="000000" w:themeColor="text1"/>
          <w:szCs w:val="20"/>
          <w:u w:color="000000" w:themeColor="text1"/>
        </w:rPr>
        <w:t>the general contractor</w:t>
      </w:r>
      <w:r w:rsidR="006F7680">
        <w:rPr>
          <w:rFonts w:eastAsia="Times New Roman"/>
          <w:snapToGrid w:val="0"/>
          <w:color w:val="000000" w:themeColor="text1"/>
          <w:szCs w:val="20"/>
          <w:u w:color="000000" w:themeColor="text1"/>
        </w:rPr>
        <w:t xml:space="preserve">. </w:t>
      </w:r>
      <w:r w:rsidR="006F7680" w:rsidRPr="000D2226">
        <w:rPr>
          <w:rFonts w:eastAsia="Times New Roman"/>
          <w:snapToGrid w:val="0"/>
          <w:color w:val="000000" w:themeColor="text1"/>
          <w:szCs w:val="20"/>
          <w:u w:color="000000" w:themeColor="text1"/>
        </w:rPr>
        <w:t xml:space="preserve">A decision by </w:t>
      </w:r>
      <w:r w:rsidR="006F7680">
        <w:rPr>
          <w:rFonts w:eastAsia="Times New Roman"/>
          <w:snapToGrid w:val="0"/>
          <w:color w:val="000000" w:themeColor="text1"/>
          <w:szCs w:val="20"/>
          <w:u w:color="000000" w:themeColor="text1"/>
        </w:rPr>
        <w:t>a</w:t>
      </w:r>
      <w:r w:rsidR="006F7680" w:rsidRPr="000D2226">
        <w:rPr>
          <w:rFonts w:eastAsia="Times New Roman"/>
          <w:snapToGrid w:val="0"/>
          <w:color w:val="000000" w:themeColor="text1"/>
          <w:szCs w:val="20"/>
          <w:u w:color="000000" w:themeColor="text1"/>
        </w:rPr>
        <w:t xml:space="preserve"> large public water utility or large public sewer utility to not have the relocations placed under the control of the general contractor must be communicated in writing to the entity undertaking the transport</w:t>
      </w:r>
      <w:r w:rsidR="006F7680">
        <w:rPr>
          <w:rFonts w:eastAsia="Times New Roman"/>
          <w:snapToGrid w:val="0"/>
          <w:color w:val="000000" w:themeColor="text1"/>
          <w:szCs w:val="20"/>
          <w:u w:color="000000" w:themeColor="text1"/>
        </w:rPr>
        <w:t xml:space="preserve">ation improvement project one hundred eighty days prior </w:t>
      </w:r>
      <w:r w:rsidR="006F7680" w:rsidRPr="000D2226">
        <w:rPr>
          <w:rFonts w:eastAsia="Times New Roman"/>
          <w:snapToGrid w:val="0"/>
          <w:color w:val="000000" w:themeColor="text1"/>
          <w:szCs w:val="20"/>
          <w:u w:color="000000" w:themeColor="text1"/>
        </w:rPr>
        <w:t xml:space="preserve">to the </w:t>
      </w:r>
      <w:r w:rsidR="006F7680">
        <w:rPr>
          <w:rFonts w:eastAsia="Times New Roman"/>
          <w:snapToGrid w:val="0"/>
          <w:color w:val="000000" w:themeColor="text1"/>
          <w:szCs w:val="20"/>
          <w:u w:color="000000" w:themeColor="text1"/>
        </w:rPr>
        <w:t>receipt of bids</w:t>
      </w:r>
      <w:r w:rsidR="006F7680" w:rsidRPr="000D2226">
        <w:rPr>
          <w:rFonts w:eastAsia="Times New Roman"/>
          <w:snapToGrid w:val="0"/>
          <w:color w:val="000000" w:themeColor="text1"/>
          <w:szCs w:val="20"/>
          <w:u w:color="000000" w:themeColor="text1"/>
        </w:rPr>
        <w:t xml:space="preserve"> for the project. Failure to meet the </w:t>
      </w:r>
      <w:r w:rsidR="006F7680">
        <w:rPr>
          <w:rFonts w:eastAsia="Times New Roman"/>
          <w:snapToGrid w:val="0"/>
          <w:color w:val="000000" w:themeColor="text1"/>
          <w:szCs w:val="20"/>
          <w:u w:color="000000" w:themeColor="text1"/>
        </w:rPr>
        <w:t>project contract</w:t>
      </w:r>
      <w:r w:rsidR="006F7680" w:rsidRPr="000D2226">
        <w:rPr>
          <w:rFonts w:eastAsia="Times New Roman"/>
          <w:snapToGrid w:val="0"/>
          <w:color w:val="000000" w:themeColor="text1"/>
          <w:szCs w:val="20"/>
          <w:u w:color="000000" w:themeColor="text1"/>
        </w:rPr>
        <w:t xml:space="preserve"> requirements and </w:t>
      </w:r>
      <w:r w:rsidR="006F7680">
        <w:rPr>
          <w:rFonts w:eastAsia="Times New Roman"/>
          <w:snapToGrid w:val="0"/>
          <w:color w:val="000000" w:themeColor="text1"/>
          <w:szCs w:val="20"/>
          <w:u w:color="000000" w:themeColor="text1"/>
        </w:rPr>
        <w:t xml:space="preserve">construction </w:t>
      </w:r>
      <w:r w:rsidR="006F7680" w:rsidRPr="000D2226">
        <w:rPr>
          <w:rFonts w:eastAsia="Times New Roman"/>
          <w:snapToGrid w:val="0"/>
          <w:color w:val="000000" w:themeColor="text1"/>
          <w:szCs w:val="20"/>
          <w:u w:color="000000" w:themeColor="text1"/>
        </w:rPr>
        <w:t>schedule shall result in the utility having to bear all relocation costs.</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0D2226">
        <w:rPr>
          <w:rFonts w:eastAsia="Times New Roman"/>
          <w:snapToGrid w:val="0"/>
          <w:color w:val="000000" w:themeColor="text1"/>
          <w:szCs w:val="20"/>
          <w:u w:color="000000" w:themeColor="text1"/>
        </w:rPr>
        <w:tab/>
        <w:t>(G)</w:t>
      </w:r>
      <w:r w:rsidRPr="000D2226">
        <w:rPr>
          <w:rFonts w:eastAsia="Times New Roman"/>
          <w:snapToGrid w:val="0"/>
          <w:color w:val="000000" w:themeColor="text1"/>
          <w:szCs w:val="20"/>
          <w:u w:color="000000" w:themeColor="text1"/>
        </w:rPr>
        <w:tab/>
        <w:t xml:space="preserve">Nothing herein shall prohibit or limit payment by a transportation improvement project for the relocation of public water or public sewer lines necessary for the transportation improvement project </w:t>
      </w:r>
      <w:r>
        <w:rPr>
          <w:rFonts w:eastAsia="Times New Roman"/>
          <w:snapToGrid w:val="0"/>
          <w:color w:val="000000" w:themeColor="text1"/>
          <w:szCs w:val="20"/>
          <w:u w:color="000000" w:themeColor="text1"/>
        </w:rPr>
        <w:t>if</w:t>
      </w:r>
      <w:r w:rsidRPr="000D2226">
        <w:rPr>
          <w:rFonts w:eastAsia="Times New Roman"/>
          <w:snapToGrid w:val="0"/>
          <w:color w:val="000000" w:themeColor="text1"/>
          <w:szCs w:val="20"/>
          <w:u w:color="000000" w:themeColor="text1"/>
        </w:rPr>
        <w:t xml:space="preserve"> a public utility has a prior right to situate the water or sewer lines in their present location.</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t>(H)</w:t>
      </w:r>
      <w:r>
        <w:rPr>
          <w:rFonts w:eastAsia="Times New Roman"/>
          <w:snapToGrid w:val="0"/>
          <w:color w:val="000000" w:themeColor="text1"/>
          <w:szCs w:val="20"/>
          <w:u w:color="000000" w:themeColor="text1"/>
        </w:rPr>
        <w:tab/>
        <w:t>The department shall include metrics on utility relocation under this section in its annual accountability report.”</w:t>
      </w:r>
    </w:p>
    <w:p w:rsidR="006F7680"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8130CC" w:rsidRDefault="006F7680" w:rsidP="006F7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t>2.</w:t>
      </w:r>
      <w:r>
        <w:rPr>
          <w:rFonts w:eastAsia="Times New Roman"/>
          <w:snapToGrid w:val="0"/>
          <w:color w:val="000000" w:themeColor="text1"/>
          <w:szCs w:val="20"/>
          <w:u w:color="000000" w:themeColor="text1"/>
        </w:rPr>
        <w:tab/>
        <w:t xml:space="preserve">The requirements of Section </w:t>
      </w:r>
      <w:r w:rsidRPr="005D1424">
        <w:rPr>
          <w:rFonts w:eastAsia="Times New Roman"/>
          <w:snapToGrid w:val="0"/>
          <w:color w:val="000000" w:themeColor="text1"/>
          <w:szCs w:val="20"/>
          <w:u w:color="000000" w:themeColor="text1"/>
        </w:rPr>
        <w:t>57</w:t>
      </w:r>
      <w:r>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5</w:t>
      </w:r>
      <w:r>
        <w:rPr>
          <w:rFonts w:eastAsia="Times New Roman"/>
          <w:snapToGrid w:val="0"/>
          <w:color w:val="000000" w:themeColor="text1"/>
          <w:szCs w:val="20"/>
          <w:u w:color="000000" w:themeColor="text1"/>
        </w:rPr>
        <w:noBreakHyphen/>
      </w:r>
      <w:r w:rsidRPr="005D1424">
        <w:rPr>
          <w:rFonts w:eastAsia="Times New Roman"/>
          <w:snapToGrid w:val="0"/>
          <w:color w:val="000000" w:themeColor="text1"/>
          <w:szCs w:val="20"/>
          <w:u w:color="000000" w:themeColor="text1"/>
        </w:rPr>
        <w:t>880</w:t>
      </w:r>
      <w:r>
        <w:rPr>
          <w:rFonts w:eastAsia="Times New Roman"/>
          <w:snapToGrid w:val="0"/>
          <w:color w:val="000000" w:themeColor="text1"/>
          <w:szCs w:val="20"/>
          <w:u w:color="000000" w:themeColor="text1"/>
        </w:rPr>
        <w:t>, as added by this act, expire on July 1, 2026</w:t>
      </w:r>
      <w:r w:rsidR="00985871">
        <w:rPr>
          <w:rFonts w:eastAsia="Times New Roman"/>
          <w:snapToGrid w:val="0"/>
          <w:color w:val="000000" w:themeColor="text1"/>
          <w:szCs w:val="20"/>
          <w:u w:color="000000" w:themeColor="text1"/>
        </w:rPr>
        <w:t>,</w:t>
      </w:r>
      <w:r>
        <w:rPr>
          <w:rFonts w:eastAsia="Times New Roman"/>
          <w:snapToGrid w:val="0"/>
          <w:color w:val="000000" w:themeColor="text1"/>
          <w:szCs w:val="20"/>
          <w:u w:color="000000" w:themeColor="text1"/>
        </w:rPr>
        <w:t xml:space="preserve"> unless otherwise extended by the General Assembly.</w:t>
      </w:r>
      <w:r>
        <w:rPr>
          <w:rFonts w:eastAsia="Times New Roman"/>
        </w:rPr>
        <w:tab/>
      </w:r>
    </w:p>
    <w:p w:rsidR="008130CC"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0CC" w:rsidRPr="00522CE0" w:rsidRDefault="008130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B6CA0">
        <w:rPr>
          <w:rFonts w:eastAsia="Times New Roman"/>
        </w:rPr>
        <w:t>3</w:t>
      </w:r>
      <w:r>
        <w:rPr>
          <w:rFonts w:eastAsia="Times New Roman"/>
        </w:rPr>
        <w:t>.</w:t>
      </w:r>
      <w:r>
        <w:rPr>
          <w:rFonts w:eastAsia="Times New Roman"/>
        </w:rPr>
        <w:tab/>
        <w:t>This act takes effect upon approval by the Governor.</w:t>
      </w:r>
    </w:p>
    <w:p w:rsidR="00615072" w:rsidRDefault="007749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577DE" w:rsidRDefault="001577DE" w:rsidP="001577DE">
      <w:pPr>
        <w:suppressAutoHyphens/>
        <w:jc w:val="both"/>
        <w:rPr>
          <w:rFonts w:eastAsia="Times New Roman"/>
        </w:rPr>
      </w:pPr>
    </w:p>
    <w:sectPr w:rsidR="001577DE" w:rsidSect="00325A7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0CC" w:rsidRDefault="008130CC" w:rsidP="00522CE0">
      <w:r>
        <w:separator/>
      </w:r>
    </w:p>
  </w:endnote>
  <w:endnote w:type="continuationSeparator" w:id="0">
    <w:p w:rsidR="008130CC" w:rsidRDefault="008130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51D19D5-F3BF-4251-9CD6-1D3D66E942C9}"/>
    <w:embedBold r:id="rId2" w:fontKey="{9DE53D39-07A8-419A-89D1-47F2A020518D}"/>
  </w:font>
  <w:font w:name="Calibri">
    <w:panose1 w:val="020F0502020204030204"/>
    <w:charset w:val="00"/>
    <w:family w:val="swiss"/>
    <w:pitch w:val="variable"/>
    <w:sig w:usb0="E0002AFF" w:usb1="C000247B" w:usb2="00000009" w:usb3="00000000" w:csb0="000001FF" w:csb1="00000000"/>
    <w:embedRegular r:id="rId3" w:fontKey="{C38AA596-A40B-431A-ADEF-3325ED14F5CD}"/>
  </w:font>
  <w:font w:name="Cambria">
    <w:panose1 w:val="02040503050406030204"/>
    <w:charset w:val="00"/>
    <w:family w:val="roman"/>
    <w:pitch w:val="variable"/>
    <w:sig w:usb0="E00006FF" w:usb1="420024FF" w:usb2="02000000" w:usb3="00000000" w:csb0="0000019F" w:csb1="00000000"/>
    <w:embedRegular r:id="rId4" w:fontKey="{04EF003B-B463-445E-9F00-3041FE4587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072" w:rsidRPr="00C42292" w:rsidRDefault="00C42292" w:rsidP="00C42292">
    <w:pPr>
      <w:pStyle w:val="Footer"/>
      <w:tabs>
        <w:tab w:val="clear" w:pos="4680"/>
        <w:tab w:val="clear" w:pos="9360"/>
        <w:tab w:val="center" w:pos="2995"/>
      </w:tabs>
      <w:spacing w:before="120"/>
    </w:pPr>
    <w:r>
      <w:t>[401</w:t>
    </w:r>
    <w:r w:rsidR="00325A75">
      <w:t>-</w:t>
    </w:r>
    <w:r w:rsidR="00325A75">
      <w:fldChar w:fldCharType="begin"/>
    </w:r>
    <w:r w:rsidR="00325A75">
      <w:instrText xml:space="preserve"> PAGE  \* MERGEFORMAT </w:instrText>
    </w:r>
    <w:r w:rsidR="00325A75">
      <w:fldChar w:fldCharType="separate"/>
    </w:r>
    <w:r w:rsidR="001577DE">
      <w:rPr>
        <w:noProof/>
      </w:rPr>
      <w:t>3</w:t>
    </w:r>
    <w:r w:rsidR="00325A75">
      <w:fldChar w:fldCharType="end"/>
    </w:r>
    <w:r w:rsidR="00325A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5A75" w:rsidRPr="00C42292" w:rsidRDefault="00325A75" w:rsidP="00C42292">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1577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0CC" w:rsidRDefault="008130CC" w:rsidP="00522CE0">
      <w:r>
        <w:separator/>
      </w:r>
    </w:p>
  </w:footnote>
  <w:footnote w:type="continuationSeparator" w:id="0">
    <w:p w:rsidR="008130CC" w:rsidRDefault="008130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UBL.KMM.PGC"/>
    <w:docVar w:name="CoverAttorneyInitials" w:val="KMM"/>
    <w:docVar w:name="CoverAttorneyLastName" w:val="Moffitt"/>
    <w:docVar w:name="CoverBillType" w:val="b"/>
    <w:docVar w:name="CoverSenator" w:val="PGC"/>
    <w:docVar w:name="dvBillNumber" w:val="401"/>
    <w:docVar w:name="dvBillNumberPrefix" w:val="S. "/>
    <w:docVar w:name="dvOriginalBody" w:val="Senate"/>
    <w:docVar w:name="fulldraftpath" w:val="L:\S-RES\PGC\010PUBL.KMM.PGC.DOCX"/>
    <w:docVar w:name="NameofBody" w:val="S"/>
    <w:docVar w:name="vgroup2" w:val="S-RES"/>
  </w:docVars>
  <w:rsids>
    <w:rsidRoot w:val="008130CC"/>
    <w:rsid w:val="000219B8"/>
    <w:rsid w:val="00042AC1"/>
    <w:rsid w:val="00046516"/>
    <w:rsid w:val="00052420"/>
    <w:rsid w:val="00072458"/>
    <w:rsid w:val="0007601D"/>
    <w:rsid w:val="000B0720"/>
    <w:rsid w:val="000B5EAF"/>
    <w:rsid w:val="00100457"/>
    <w:rsid w:val="001315B2"/>
    <w:rsid w:val="001577DE"/>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232F"/>
    <w:rsid w:val="00325A75"/>
    <w:rsid w:val="00376CB6"/>
    <w:rsid w:val="00383247"/>
    <w:rsid w:val="003D6E2B"/>
    <w:rsid w:val="003E7597"/>
    <w:rsid w:val="00413EBF"/>
    <w:rsid w:val="0044020F"/>
    <w:rsid w:val="00450668"/>
    <w:rsid w:val="00454138"/>
    <w:rsid w:val="004813A2"/>
    <w:rsid w:val="00493FCF"/>
    <w:rsid w:val="004952FA"/>
    <w:rsid w:val="004B0D10"/>
    <w:rsid w:val="004B6A22"/>
    <w:rsid w:val="004D7F37"/>
    <w:rsid w:val="00511026"/>
    <w:rsid w:val="00522CE0"/>
    <w:rsid w:val="00541951"/>
    <w:rsid w:val="00565148"/>
    <w:rsid w:val="00570403"/>
    <w:rsid w:val="00593361"/>
    <w:rsid w:val="0059704B"/>
    <w:rsid w:val="005A413B"/>
    <w:rsid w:val="005A5017"/>
    <w:rsid w:val="005A648C"/>
    <w:rsid w:val="005F07AC"/>
    <w:rsid w:val="005F1745"/>
    <w:rsid w:val="0060033F"/>
    <w:rsid w:val="00615072"/>
    <w:rsid w:val="006A1802"/>
    <w:rsid w:val="006C0CBB"/>
    <w:rsid w:val="006C74EA"/>
    <w:rsid w:val="006F7680"/>
    <w:rsid w:val="00720D40"/>
    <w:rsid w:val="007318D4"/>
    <w:rsid w:val="00760468"/>
    <w:rsid w:val="00765784"/>
    <w:rsid w:val="0077497B"/>
    <w:rsid w:val="007A1939"/>
    <w:rsid w:val="007A4390"/>
    <w:rsid w:val="007E5CB7"/>
    <w:rsid w:val="008130CC"/>
    <w:rsid w:val="008314D2"/>
    <w:rsid w:val="00870F6F"/>
    <w:rsid w:val="008B2F42"/>
    <w:rsid w:val="008C3697"/>
    <w:rsid w:val="008E185F"/>
    <w:rsid w:val="008F023B"/>
    <w:rsid w:val="00904E16"/>
    <w:rsid w:val="009162B3"/>
    <w:rsid w:val="00927C62"/>
    <w:rsid w:val="00983951"/>
    <w:rsid w:val="00984124"/>
    <w:rsid w:val="00984640"/>
    <w:rsid w:val="00985871"/>
    <w:rsid w:val="00995C37"/>
    <w:rsid w:val="009C118A"/>
    <w:rsid w:val="00A02011"/>
    <w:rsid w:val="00A3639D"/>
    <w:rsid w:val="00A4011E"/>
    <w:rsid w:val="00A86015"/>
    <w:rsid w:val="00A9594E"/>
    <w:rsid w:val="00AE59C8"/>
    <w:rsid w:val="00B10098"/>
    <w:rsid w:val="00B5790D"/>
    <w:rsid w:val="00B945C5"/>
    <w:rsid w:val="00BA20EA"/>
    <w:rsid w:val="00BB5AFC"/>
    <w:rsid w:val="00BB6CA0"/>
    <w:rsid w:val="00BC0A56"/>
    <w:rsid w:val="00C42292"/>
    <w:rsid w:val="00C45366"/>
    <w:rsid w:val="00C57023"/>
    <w:rsid w:val="00C74052"/>
    <w:rsid w:val="00CB187A"/>
    <w:rsid w:val="00CC0EC7"/>
    <w:rsid w:val="00CC251A"/>
    <w:rsid w:val="00CD70B2"/>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6F39"/>
    <w:rsid w:val="00FB7F01"/>
    <w:rsid w:val="00FC0D36"/>
    <w:rsid w:val="00FC3A2B"/>
    <w:rsid w:val="00FD750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35B5838D-7832-48B1-B574-DED5E7C4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A4DB0FF5</Template>
  <TotalTime>0</TotalTime>
  <Pages>7</Pages>
  <Words>2178</Words>
  <Characters>11850</Characters>
  <Application>Microsoft Office Word</Application>
  <DocSecurity>0</DocSecurity>
  <Lines>287</Lines>
  <Paragraphs>71</Paragraphs>
  <ScaleCrop>false</ScaleCrop>
  <HeadingPairs>
    <vt:vector size="2" baseType="variant">
      <vt:variant>
        <vt:lpstr>Title</vt:lpstr>
      </vt:variant>
      <vt:variant>
        <vt:i4>1</vt:i4>
      </vt:variant>
    </vt:vector>
  </HeadingPairs>
  <TitlesOfParts>
    <vt:vector size="1" baseType="lpstr">
      <vt:lpstr>2019-2020 Bill 401 Text of Previous Version (Jan. 22, 2019) - South Carolina Legislature Online</vt:lpstr>
    </vt:vector>
  </TitlesOfParts>
  <Company> </Company>
  <LinksUpToDate>false</LinksUpToDate>
  <CharactersWithSpaces>14078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 Text of Previous Version (Apr. 25, 2019) - South Carolina Legislature Online</dc:title>
  <dc:subject/>
  <dc:creator>Rebecca Landau</dc:creator>
  <cp:keywords/>
  <dc:description/>
  <cp:lastModifiedBy>Lavarres Lynch</cp:lastModifiedBy>
  <cp:revision>2</cp:revision>
  <dcterms:created xsi:type="dcterms:W3CDTF">2019-04-25T19:29:00Z</dcterms:created>
  <dcterms:modified xsi:type="dcterms:W3CDTF">2019-04-25T19:29:00Z</dcterms:modified>
</cp:coreProperties>
</file>