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6B4" w:rsidRDefault="006636B4"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B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Pr>
          <w:color w:val="000000" w:themeColor="text1"/>
          <w:u w:color="000000" w:themeColor="text1"/>
        </w:rPr>
        <w:noBreakHyphen/>
      </w:r>
      <w:r w:rsidRPr="00F355AA">
        <w:rPr>
          <w:color w:val="000000" w:themeColor="text1"/>
          <w:u w:color="000000" w:themeColor="text1"/>
        </w:rPr>
        <w:t>33</w:t>
      </w:r>
      <w:r>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Pr>
          <w:color w:val="000000" w:themeColor="text1"/>
          <w:u w:color="000000" w:themeColor="text1"/>
        </w:rPr>
        <w:noBreakHyphen/>
      </w:r>
      <w:r w:rsidRPr="00F355AA">
        <w:rPr>
          <w:color w:val="000000" w:themeColor="text1"/>
          <w:u w:color="000000" w:themeColor="text1"/>
        </w:rPr>
        <w:t>TERM CARE SETTINGS IN CERTAIN CIRCUMSTANCES; TO AMEND SECTION 44</w:t>
      </w:r>
      <w:r>
        <w:rPr>
          <w:color w:val="000000" w:themeColor="text1"/>
          <w:u w:color="000000" w:themeColor="text1"/>
        </w:rPr>
        <w:noBreakHyphen/>
      </w:r>
      <w:r w:rsidRPr="00F355AA">
        <w:rPr>
          <w:color w:val="000000" w:themeColor="text1"/>
          <w:u w:color="000000" w:themeColor="text1"/>
        </w:rPr>
        <w:t>63</w:t>
      </w:r>
      <w:r>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B7C" w:rsidRDefault="00014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B7C" w:rsidRDefault="00014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Pr="00F355AA" w:rsidRDefault="00014B7C"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4CED" w:rsidRPr="00F355AA">
        <w:rPr>
          <w:color w:val="000000" w:themeColor="text1"/>
          <w:u w:color="000000" w:themeColor="text1"/>
        </w:rPr>
        <w:t>This act must be known and may be cited as the “Advanced Practice Registered Nurse Act”.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2.</w:t>
      </w:r>
      <w:r>
        <w:rPr>
          <w:color w:val="000000" w:themeColor="text1"/>
          <w:u w:color="000000" w:themeColor="text1"/>
        </w:rPr>
        <w:tab/>
      </w:r>
      <w:r w:rsidRPr="00F355AA">
        <w:rPr>
          <w:color w:val="000000" w:themeColor="text1"/>
          <w:u w:color="000000" w:themeColor="text1"/>
        </w:rPr>
        <w:t>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325(A)(1) of the 1976 Code is amended to read: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1921">
        <w:t>An abstract of information from a filed death certificate available on the electronic vital records system or a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t xml:space="preserve"> </w:t>
      </w:r>
      <w:r>
        <w:rPr>
          <w:u w:val="single"/>
        </w:rPr>
        <w:t>or advanced practice registered nurse</w:t>
      </w:r>
      <w:r w:rsidRPr="00221921">
        <w:t>, coroner, or medical examiner must be provided to the crematory authority; the death certificate signed by the registrar must be filed the next working day of the department and a certified copy must be provided to the crematory authority.</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3.</w:t>
      </w:r>
      <w:r>
        <w:rPr>
          <w:color w:val="000000" w:themeColor="text1"/>
          <w:u w:color="000000" w:themeColor="text1"/>
        </w:rPr>
        <w:tab/>
      </w:r>
      <w:r w:rsidRPr="00F355AA">
        <w:rPr>
          <w:color w:val="000000" w:themeColor="text1"/>
          <w:u w:color="000000" w:themeColor="text1"/>
        </w:rPr>
        <w:t>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340(A)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221921">
        <w:t>Human remains may not be cremated before twenty</w:t>
      </w:r>
      <w:r>
        <w:noBreakHyphen/>
      </w:r>
      <w:r w:rsidRPr="00221921">
        <w:t>four hours have elapsed from the time of death as indicated on the attending physician</w:t>
      </w:r>
      <w:r w:rsidRPr="00596367">
        <w:t>’</w:t>
      </w:r>
      <w:r w:rsidRPr="00221921">
        <w:t>s</w:t>
      </w:r>
      <w:r>
        <w:t xml:space="preserve"> </w:t>
      </w:r>
      <w:r>
        <w:rPr>
          <w:u w:val="single"/>
        </w:rPr>
        <w:t>or advanced practice registered nurse</w:t>
      </w:r>
      <w:r w:rsidRPr="00596367">
        <w:rPr>
          <w:u w:val="single"/>
        </w:rPr>
        <w:t>’</w:t>
      </w:r>
      <w:r>
        <w:rPr>
          <w:u w:val="single"/>
        </w:rPr>
        <w:t>s</w:t>
      </w:r>
      <w:r w:rsidRPr="00221921">
        <w:t>, medical examiner</w:t>
      </w:r>
      <w:r w:rsidRPr="00596367">
        <w:t>’</w:t>
      </w:r>
      <w:r w:rsidRPr="00221921">
        <w:t>s,</w:t>
      </w:r>
      <w:r>
        <w:t xml:space="preserve"> </w:t>
      </w:r>
      <w:r>
        <w:rPr>
          <w:u w:val="single"/>
        </w:rPr>
        <w:t>or</w:t>
      </w:r>
      <w:r w:rsidRPr="00221921">
        <w:t xml:space="preserve"> coroner</w:t>
      </w:r>
      <w:r w:rsidRPr="00596367">
        <w:t>’</w:t>
      </w:r>
      <w:r w:rsidRPr="00221921">
        <w:t>s certificate of death, or an abstract of information from a filed death certificate available on the electronic vital records system. However, if it is known that the decedent had an infectious or dangerous disease and if the time requirement is waived in writing by the attending physician</w:t>
      </w:r>
      <w:r>
        <w:t xml:space="preserve"> </w:t>
      </w:r>
      <w:r>
        <w:rPr>
          <w:u w:val="single"/>
        </w:rPr>
        <w:t xml:space="preserve">or </w:t>
      </w:r>
      <w:r>
        <w:rPr>
          <w:u w:val="single"/>
        </w:rPr>
        <w:lastRenderedPageBreak/>
        <w:t>advanced practice registered nurse</w:t>
      </w:r>
      <w:r w:rsidRPr="00221921">
        <w:t>, medical examiner, or coroner in the county in which the death occurred, the remains may be cremated before twenty</w:t>
      </w:r>
      <w:r>
        <w:noBreakHyphen/>
      </w:r>
      <w:r w:rsidRPr="00221921">
        <w:t>four hours have elapsed.</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4.</w:t>
      </w:r>
      <w:r>
        <w:rPr>
          <w:color w:val="000000" w:themeColor="text1"/>
          <w:u w:color="000000" w:themeColor="text1"/>
        </w:rPr>
        <w:tab/>
      </w:r>
      <w:r w:rsidRPr="00F355AA">
        <w:rPr>
          <w:color w:val="000000" w:themeColor="text1"/>
          <w:u w:color="000000" w:themeColor="text1"/>
        </w:rPr>
        <w:t>Section 40</w:t>
      </w:r>
      <w:r>
        <w:rPr>
          <w:color w:val="000000" w:themeColor="text1"/>
          <w:u w:color="000000" w:themeColor="text1"/>
        </w:rPr>
        <w:noBreakHyphen/>
      </w:r>
      <w:r w:rsidRPr="00F355AA">
        <w:rPr>
          <w:color w:val="000000" w:themeColor="text1"/>
          <w:u w:color="000000" w:themeColor="text1"/>
        </w:rPr>
        <w:t>33</w:t>
      </w:r>
      <w:r>
        <w:rPr>
          <w:color w:val="000000" w:themeColor="text1"/>
          <w:u w:color="000000" w:themeColor="text1"/>
        </w:rPr>
        <w:noBreakHyphen/>
      </w:r>
      <w:r w:rsidRPr="00F355AA">
        <w:rPr>
          <w:color w:val="000000" w:themeColor="text1"/>
          <w:u w:color="000000" w:themeColor="text1"/>
        </w:rPr>
        <w:t xml:space="preserve">34(D)(2) </w:t>
      </w:r>
      <w:r>
        <w:rPr>
          <w:color w:val="000000" w:themeColor="text1"/>
          <w:u w:color="000000" w:themeColor="text1"/>
        </w:rPr>
        <w:t>and</w:t>
      </w:r>
      <w:r w:rsidRPr="00F355AA">
        <w:rPr>
          <w:color w:val="000000" w:themeColor="text1"/>
          <w:u w:color="000000" w:themeColor="text1"/>
        </w:rPr>
        <w:t xml:space="preserve"> (F)(1)(e) and (f) of the 1976 Code, as last amended by Act 234 of 2018, is further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992156">
        <w:t>Notwithstanding any provisions of state law other than this chapter and Chapter 47, and to the extent permitted by federal law, an APRN may perform the following medical acts unless otherwise provided in the practice agreement: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provide noncontrolled prescription drugs at an entity that provides free medical care for indigent patients;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certify that a student is unable to attend school but may benefit from receiving instruction given in his home or hospital;</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92156">
        <w:t>refer a patient to physical therapy for treatment;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92156">
        <w:t>pronounce death</w:t>
      </w:r>
      <w:r>
        <w:rPr>
          <w:u w:val="single"/>
        </w:rPr>
        <w:t>, certify the manner and cause of death,</w:t>
      </w:r>
      <w:r w:rsidRPr="00992156">
        <w:t xml:space="preserve"> and sign death certificates;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 xml:space="preserve">issue an order for a patient to receive appropriate services from a licensed hospice as defined in Chapter 71, Title 44; </w:t>
      </w:r>
      <w:r w:rsidRPr="009E55DD">
        <w:rPr>
          <w:strike/>
        </w:rPr>
        <w:t>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r>
      <w:r w:rsidRPr="00992156">
        <w:t>certify that an individual is handicapped and declare that the handicap is temporary or permanent for purposes of the individual</w:t>
      </w:r>
      <w:r w:rsidRPr="00596367">
        <w:t>’</w:t>
      </w:r>
      <w:r w:rsidRPr="00992156">
        <w:t>s application for a placard</w:t>
      </w:r>
      <w:r>
        <w:rPr>
          <w:u w:val="single"/>
        </w:rPr>
        <w:t>; 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48A">
        <w:tab/>
      </w:r>
      <w:r w:rsidRPr="003E748A">
        <w:tab/>
      </w:r>
      <w:r w:rsidRPr="003E748A">
        <w:tab/>
      </w:r>
      <w:r>
        <w:rPr>
          <w:u w:val="single"/>
        </w:rPr>
        <w:t>(g)</w:t>
      </w:r>
      <w:r w:rsidRPr="003E748A">
        <w:tab/>
      </w:r>
      <w:r>
        <w:rPr>
          <w:u w:val="single"/>
        </w:rPr>
        <w:t>execute a do not resuscitate order pursuant to the provisions of Chapter 78, Title 44</w:t>
      </w:r>
      <w:r w:rsidRPr="00992156">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may include Schedule II narcotic substances if listed in the practice agreement and as authorized by Section 44</w:t>
      </w:r>
      <w:r>
        <w:noBreakHyphen/>
      </w:r>
      <w:r w:rsidRPr="00992156">
        <w:t>53</w:t>
      </w:r>
      <w:r>
        <w:noBreakHyphen/>
      </w:r>
      <w:r w:rsidRPr="00992156">
        <w:t>300, provided, however, that the prescription must not exceed a five</w:t>
      </w:r>
      <w:r>
        <w:noBreakHyphen/>
      </w:r>
      <w:r w:rsidRPr="00992156">
        <w:t>day supply and another prescription must not be written without the written agreement of the physician with whom the nurse practitioner, certified nurse</w:t>
      </w:r>
      <w:r>
        <w:noBreakHyphen/>
      </w:r>
      <w:r w:rsidRPr="00992156">
        <w:t>midwife, or clinical nurse specialist has entered into a practice agreement, unless the prescription is written for patients in hospice or palliative care</w:t>
      </w:r>
      <w:r>
        <w:t xml:space="preserve"> </w:t>
      </w:r>
      <w:r>
        <w:rPr>
          <w:u w:val="single"/>
        </w:rPr>
        <w:t>or for patients residing in long</w:t>
      </w:r>
      <w:r>
        <w:rPr>
          <w:u w:val="single"/>
        </w:rPr>
        <w:noBreakHyphen/>
        <w:t>term care settings</w:t>
      </w:r>
      <w:r w:rsidRPr="00992156">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t>(f)</w:t>
      </w:r>
      <w:r>
        <w:tab/>
      </w:r>
      <w:r w:rsidRPr="00992156">
        <w:t>may include Schedule II narcotic substances for patients in hospice or palliative care</w:t>
      </w:r>
      <w:r>
        <w:rPr>
          <w:u w:val="single"/>
        </w:rPr>
        <w:t>, or for patients in long</w:t>
      </w:r>
      <w:r>
        <w:rPr>
          <w:u w:val="single"/>
        </w:rPr>
        <w:noBreakHyphen/>
        <w:t>term care facilities,</w:t>
      </w:r>
      <w:r w:rsidRPr="00992156">
        <w:t xml:space="preserve"> if listed in the practice agreement as authorized by Section 44</w:t>
      </w:r>
      <w:r>
        <w:noBreakHyphen/>
      </w:r>
      <w:r w:rsidRPr="00992156">
        <w:t>53</w:t>
      </w:r>
      <w:r>
        <w:noBreakHyphen/>
      </w:r>
      <w:r w:rsidRPr="00992156">
        <w:t>300, provided, however, that each such prescription must not exceed a thirty</w:t>
      </w:r>
      <w:r>
        <w:noBreakHyphen/>
      </w:r>
      <w:r w:rsidRPr="00992156">
        <w:t>day supply;</w:t>
      </w:r>
      <w:r>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55AA">
        <w:rPr>
          <w:color w:val="000000" w:themeColor="text1"/>
          <w:u w:color="000000" w:themeColor="text1"/>
        </w:rPr>
        <w:t>5.</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63</w:t>
      </w:r>
      <w:r>
        <w:rPr>
          <w:color w:val="000000" w:themeColor="text1"/>
          <w:u w:color="000000" w:themeColor="text1"/>
        </w:rPr>
        <w:noBreakHyphen/>
      </w:r>
      <w:r w:rsidRPr="00F355AA">
        <w:rPr>
          <w:color w:val="000000" w:themeColor="text1"/>
          <w:u w:color="000000" w:themeColor="text1"/>
        </w:rPr>
        <w:t>74(A)(3), (4) and (5)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6E0A9D">
        <w:t>Medical certifications of cause of death must be completed and returned to the funeral home director within forty</w:t>
      </w:r>
      <w:r>
        <w:noBreakHyphen/>
      </w:r>
      <w:r w:rsidRPr="006E0A9D">
        <w:t>eight hours after receipt of notice of the death by the physician</w:t>
      </w:r>
      <w:r>
        <w:t xml:space="preserve"> </w:t>
      </w:r>
      <w:r>
        <w:rPr>
          <w:u w:val="single"/>
        </w:rPr>
        <w:t>or advanced practice registered nurse</w:t>
      </w:r>
      <w:r w:rsidRPr="006E0A9D">
        <w:t xml:space="preserve"> in charge of the patient</w:t>
      </w:r>
      <w:r w:rsidRPr="00596367">
        <w:t>’</w:t>
      </w:r>
      <w:r w:rsidRPr="006E0A9D">
        <w:t>s care for the illness or condition which resulted in death, except when an inquiry is required by a coroner or medical examiner. If the cause of death cannot be determined within forty</w:t>
      </w:r>
      <w:r>
        <w:noBreakHyphen/>
      </w:r>
      <w:r w:rsidRPr="006E0A9D">
        <w:t>eight hours after death, the medical certification must be entered as pending, and the physician</w:t>
      </w:r>
      <w:r>
        <w:rPr>
          <w:u w:val="single"/>
        </w:rPr>
        <w:t>,</w:t>
      </w:r>
      <w:r>
        <w:t xml:space="preserve"> </w:t>
      </w:r>
      <w:r>
        <w:rPr>
          <w:u w:val="single"/>
        </w:rPr>
        <w:t>advanced practice registered nurse</w:t>
      </w:r>
      <w:r w:rsidRPr="006E0A9D">
        <w:t xml:space="preserve">, medical examiner, or coroner shall submit a supplemental report to the state registrar on a form furnished by or approved by him as soon as practicable. The supplemental report </w:t>
      </w:r>
      <w:r w:rsidRPr="002F59D0">
        <w:rPr>
          <w:strike/>
        </w:rPr>
        <w:t>shall</w:t>
      </w:r>
      <w:r w:rsidRPr="006E0A9D">
        <w:t xml:space="preserve"> </w:t>
      </w:r>
      <w:r>
        <w:rPr>
          <w:u w:val="single"/>
        </w:rPr>
        <w:t>must</w:t>
      </w:r>
      <w:r>
        <w:t xml:space="preserve"> </w:t>
      </w:r>
      <w:r w:rsidRPr="006E0A9D">
        <w:t>be made a part of the death certificate. If the forty</w:t>
      </w:r>
      <w:r>
        <w:noBreakHyphen/>
      </w:r>
      <w:r w:rsidRPr="006E0A9D">
        <w:t>eight</w:t>
      </w:r>
      <w:r>
        <w:t xml:space="preserve"> </w:t>
      </w:r>
      <w:r w:rsidRPr="006E0A9D">
        <w:t>hour period terminates on a weekend, federal holiday, or state holiday, the physician</w:t>
      </w:r>
      <w:r>
        <w:t xml:space="preserve"> </w:t>
      </w:r>
      <w:r>
        <w:rPr>
          <w:u w:val="single"/>
        </w:rPr>
        <w:t>or advanced practice registered nurse</w:t>
      </w:r>
      <w:r w:rsidRPr="006E0A9D">
        <w:t xml:space="preserve"> must file the certification by the end of the next business day. In the absence of this physician</w:t>
      </w:r>
      <w:r>
        <w:t xml:space="preserve"> </w:t>
      </w:r>
      <w:r>
        <w:rPr>
          <w:u w:val="single"/>
        </w:rPr>
        <w:t>or advanced practice registered nurse</w:t>
      </w:r>
      <w:r w:rsidRPr="006E0A9D">
        <w:t xml:space="preserve"> or with his approval, the certificate may be completed by his associate physician</w:t>
      </w:r>
      <w:r>
        <w:t xml:space="preserve"> </w:t>
      </w:r>
      <w:r>
        <w:rPr>
          <w:u w:val="single"/>
        </w:rPr>
        <w:t>or advanced practice registered nurse</w:t>
      </w:r>
      <w:r w:rsidRPr="006E0A9D">
        <w:t>, the chief medical officer of the institution in which the death occurred, or by the pathologist who performed an autopsy upon the decedent.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E0A9D">
        <w:t>Death certificates must be transmitted electronically between the funeral home director and the physician</w:t>
      </w:r>
      <w:r>
        <w:t xml:space="preserve"> </w:t>
      </w:r>
      <w:r>
        <w:rPr>
          <w:u w:val="single"/>
        </w:rPr>
        <w:t>or advanced practice registered nurse</w:t>
      </w:r>
      <w:r w:rsidRPr="006E0A9D">
        <w:t>,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w:t>
      </w:r>
      <w:r>
        <w:t xml:space="preserve"> </w:t>
      </w:r>
      <w:r>
        <w:rPr>
          <w:u w:val="single"/>
        </w:rPr>
        <w:t>or advanced practice registered nurses</w:t>
      </w:r>
      <w:r w:rsidRPr="006E0A9D">
        <w:t xml:space="preserve"> certifying fewer than twelve deaths per year, and funeral homes that perform fewer than twelve funerals per year are exempt from the requirement to file electronically but must comply with the requirements of items (2) or (3), as applicable.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6E0A9D">
        <w:t xml:space="preserve">A physician </w:t>
      </w:r>
      <w:r>
        <w:rPr>
          <w:u w:val="single"/>
        </w:rPr>
        <w:t>or advanced practice registered nurse</w:t>
      </w:r>
      <w:r>
        <w:t xml:space="preserve"> </w:t>
      </w:r>
      <w:r w:rsidRPr="006E0A9D">
        <w:t>who fails to certify the cause of death within forty</w:t>
      </w:r>
      <w:r>
        <w:noBreakHyphen/>
      </w:r>
      <w:r w:rsidRPr="006E0A9D">
        <w:t>eight hours, without good cause shown, may be assessed an administrative penalty for violating item (3). The department shall notify the Board of Medical Examiners if a penalty is assessed. Each day after the initial forty</w:t>
      </w:r>
      <w:r>
        <w:noBreakHyphen/>
      </w:r>
      <w:r w:rsidRPr="006E0A9D">
        <w:t>eight hour period shall constitute an additional violation.</w:t>
      </w:r>
    </w:p>
    <w:p w:rsidR="00AF4CED" w:rsidRPr="002F59D0"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t>(b)</w:t>
      </w:r>
      <w:r>
        <w:tab/>
      </w:r>
      <w:r>
        <w:rPr>
          <w:u w:val="single"/>
        </w:rPr>
        <w:t>An advanced practice registered nurse who fails to certify the cause of death within forty</w:t>
      </w:r>
      <w:r>
        <w:rPr>
          <w:u w:val="single"/>
        </w:rPr>
        <w:noBreakHyphen/>
        <w:t>eight hours, without good cause shown, may be assessed an administrative penalty for violating item (3).  The department shall notify the Board of Nursing if a penalty is assessed.  Each day after the initial forty</w:t>
      </w:r>
      <w:r>
        <w:rPr>
          <w:u w:val="single"/>
        </w:rPr>
        <w:noBreakHyphen/>
        <w:t>eight</w:t>
      </w:r>
      <w:r>
        <w:rPr>
          <w:u w:val="single"/>
        </w:rPr>
        <w:noBreakHyphen/>
        <w:t>hour period constitutes an additional violation.</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3E748A">
        <w:tab/>
      </w:r>
      <w:r w:rsidRPr="006E0A9D">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period in item (1) shall constitute an additional violation of that item.</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c</w:t>
      </w:r>
      <w:r>
        <w:rPr>
          <w:u w:val="single"/>
        </w:rPr>
        <w:t>d</w:t>
      </w:r>
      <w:r>
        <w:t>)</w:t>
      </w:r>
      <w:r>
        <w:tab/>
      </w:r>
      <w:r w:rsidRPr="006E0A9D">
        <w:t>A physician, funeral director, or funeral home that is required to file electronically pursuant to item (4) but who fails to file accordingly may be assessed an administrative penalty for violating item (4).</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d</w:t>
      </w:r>
      <w:r>
        <w:rPr>
          <w:u w:val="single"/>
        </w:rPr>
        <w:t>e</w:t>
      </w:r>
      <w:r>
        <w:t>)</w:t>
      </w:r>
      <w:r>
        <w:tab/>
      </w:r>
      <w:r w:rsidRPr="006E0A9D">
        <w:t>The administrative penalties are: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6E0A9D">
        <w:t>two hundred fifty dollars for a first violation or a warning letter;</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E0A9D">
        <w:t>five hundred dollars for a second violation; 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A9D">
        <w:tab/>
      </w:r>
      <w:r w:rsidRPr="006E0A9D">
        <w:tab/>
      </w:r>
      <w:r w:rsidRPr="006E0A9D">
        <w:tab/>
      </w:r>
      <w:r w:rsidRPr="006E0A9D">
        <w:tab/>
        <w:t>(iii)</w:t>
      </w:r>
      <w:r>
        <w:tab/>
      </w:r>
      <w:r w:rsidRPr="006E0A9D">
        <w:t>one thousand dollars for a third or subsequent violation.</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e</w:t>
      </w:r>
      <w:r>
        <w:rPr>
          <w:u w:val="single"/>
        </w:rPr>
        <w:t>f</w:t>
      </w:r>
      <w:r>
        <w:t>)</w:t>
      </w:r>
      <w:r>
        <w:tab/>
      </w:r>
      <w:r w:rsidRPr="006E0A9D">
        <w:t>The department shall retain any administrative penalties collected pursuant to this subsection and must allocate all of these funds to the Bureau of Vital Statistics for its use.</w:t>
      </w:r>
      <w:r>
        <w:t>”</w:t>
      </w: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5AA">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15(4)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96367">
        <w:t>‘</w:t>
      </w:r>
      <w:r w:rsidRPr="00AC2D75">
        <w:t>Health care provider</w:t>
      </w:r>
      <w:r w:rsidRPr="00596367">
        <w:t>’</w:t>
      </w:r>
      <w:r w:rsidRPr="00AC2D75">
        <w:t xml:space="preserve"> means a person licensed to practice medicine or osteopathy pursuant to Chapter 47, Title 40</w:t>
      </w:r>
      <w:r>
        <w:rPr>
          <w:u w:val="single"/>
        </w:rPr>
        <w:t>, or a person licensed as an advanced practice registered nurse pursuant to the provisions of Chapter 33, Title 40</w:t>
      </w:r>
      <w:r w:rsidRPr="00AC2D75">
        <w:t>.</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7.</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30(A) of the 1976 Code is amended to read: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C2D75">
        <w:t>A document purporting to be a “do not resuscitate order” for EMS purposes must be in substantially the following form:</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NOTICE TO EMS PERSONNEL</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REVOCATION PROCEDURE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FORM MAY BE REVOKED BY AN ORAL STATEMENT BY THE PATIENT TO EMS PERSONNEL OR BY MUTILATING, OBLITERATING, OR DESTROYING THE DOCUMENT IN ANY MANNER.</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Date:_______________________________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Patient</w:t>
      </w:r>
      <w:r w:rsidRPr="00596367">
        <w:t>’</w:t>
      </w:r>
      <w:r w:rsidRPr="00AC2D75">
        <w:t>s signature (or surrogate or agent)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signature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address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telephone number</w:t>
      </w:r>
      <w:r>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B7C"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BF2E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6B4" w:rsidRDefault="006636B4" w:rsidP="006636B4">
      <w:pPr>
        <w:suppressAutoHyphens/>
      </w:pPr>
    </w:p>
    <w:sectPr w:rsidR="006636B4" w:rsidSect="006636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B7C" w:rsidRDefault="00014B7C" w:rsidP="009F0C77">
      <w:r>
        <w:separator/>
      </w:r>
    </w:p>
  </w:endnote>
  <w:endnote w:type="continuationSeparator" w:id="0">
    <w:p w:rsidR="00014B7C" w:rsidRDefault="00014B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0B13DA-A8B4-4B4A-AD24-DDB7CE8739AE}"/>
    <w:embedBold r:id="rId2" w:fontKey="{60EE2C27-5779-48A3-94B8-B7FD3A66F7E5}"/>
  </w:font>
  <w:font w:name="Calibri">
    <w:panose1 w:val="020F0502020204030204"/>
    <w:charset w:val="00"/>
    <w:family w:val="swiss"/>
    <w:pitch w:val="variable"/>
    <w:sig w:usb0="E00002FF" w:usb1="4000ACFF" w:usb2="00000001" w:usb3="00000000" w:csb0="0000019F" w:csb1="00000000"/>
    <w:embedRegular r:id="rId3" w:fontKey="{B8366D1B-36E7-49CA-8CE3-9F65FE2DBE8B}"/>
  </w:font>
  <w:font w:name="Cambria">
    <w:panose1 w:val="02040503050406030204"/>
    <w:charset w:val="00"/>
    <w:family w:val="roman"/>
    <w:pitch w:val="variable"/>
    <w:sig w:usb0="E00002FF" w:usb1="400004FF" w:usb2="00000000" w:usb3="00000000" w:csb0="0000019F" w:csb1="00000000"/>
    <w:embedRegular r:id="rId4" w:fontKey="{0AB0AC69-7339-4E89-AD42-C07FDAFB6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E95" w:rsidRPr="006636B4" w:rsidRDefault="006636B4" w:rsidP="006636B4">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B7C" w:rsidRDefault="00014B7C" w:rsidP="009F0C77">
      <w:r>
        <w:separator/>
      </w:r>
    </w:p>
  </w:footnote>
  <w:footnote w:type="continuationSeparator" w:id="0">
    <w:p w:rsidR="00014B7C" w:rsidRDefault="00014B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53WAB19"/>
    <w:docVar w:name="CoverBillType" w:val="b"/>
    <w:docVar w:name="DocPath" w:val="L:\Council\bills\AGM\19553WAB19.DOCX"/>
    <w:docVar w:name="dvBillNumber" w:val="464"/>
    <w:docVar w:name="dvBillNumberPrefix" w:val="S. "/>
    <w:docVar w:name="dvOriginalBody" w:val="Senate"/>
    <w:docVar w:name="dvSteno" w:val="AGM"/>
    <w:docVar w:name="NameofBody" w:val="s"/>
    <w:docVar w:name="vGroup2" w:val="Council"/>
  </w:docVars>
  <w:rsids>
    <w:rsidRoot w:val="00014B7C"/>
    <w:rsid w:val="00014B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5175"/>
    <w:rsid w:val="00511EE9"/>
    <w:rsid w:val="00521E00"/>
    <w:rsid w:val="00577C6C"/>
    <w:rsid w:val="0058501B"/>
    <w:rsid w:val="005C5AC4"/>
    <w:rsid w:val="005E097C"/>
    <w:rsid w:val="0061228A"/>
    <w:rsid w:val="0061481A"/>
    <w:rsid w:val="006215AA"/>
    <w:rsid w:val="006340D9"/>
    <w:rsid w:val="00643B8E"/>
    <w:rsid w:val="00653ECC"/>
    <w:rsid w:val="006636B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4CED"/>
    <w:rsid w:val="00B26FA6"/>
    <w:rsid w:val="00B741CB"/>
    <w:rsid w:val="00B87AF8"/>
    <w:rsid w:val="00B934F3"/>
    <w:rsid w:val="00BB6347"/>
    <w:rsid w:val="00BD2134"/>
    <w:rsid w:val="00BF2E95"/>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271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7DE86D-D513-4C71-92B8-13BAE28E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CD049-BDA3-4812-BAA5-8C33E5C3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6</Pages>
  <Words>1750</Words>
  <Characters>9520</Characters>
  <Application>Microsoft Office Word</Application>
  <DocSecurity>0</DocSecurity>
  <Lines>239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 Text of Previous Version (Jan. 31, 2019) - South Carolina Legislature Online</dc:title>
  <dc:subject/>
  <dc:creator>Angie Morgan</dc:creator>
  <cp:keywords/>
  <dc:description/>
  <cp:lastModifiedBy>S Volk</cp:lastModifiedBy>
  <cp:revision>2</cp:revision>
  <dcterms:created xsi:type="dcterms:W3CDTF">2019-01-31T16:08:00Z</dcterms:created>
  <dcterms:modified xsi:type="dcterms:W3CDTF">2019-01-31T16:08:00Z</dcterms:modified>
</cp:coreProperties>
</file>