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2020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313B76">
      <w:pPr>
        <w:tabs>
          <w:tab w:val="right" w:pos="5933"/>
        </w:tabs>
        <w:suppressAutoHyphens/>
        <w:jc w:val="both"/>
        <w:rPr>
          <w:rFonts w:eastAsia="Times New Roman"/>
        </w:rPr>
      </w:pPr>
      <w:r>
        <w:rPr>
          <w:rFonts w:eastAsia="Times New Roman"/>
        </w:rPr>
        <w:tab/>
      </w:r>
      <w:r>
        <w:rPr>
          <w:rFonts w:eastAsia="Times New Roman"/>
          <w:b/>
          <w:sz w:val="36"/>
        </w:rPr>
        <w:t>S. 690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Senn, Davis and Campbell</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2/4/20--S.</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690) t</w:t>
      </w:r>
      <w:r w:rsidRPr="00313B76">
        <w:t>o amend Section 48</w:t>
      </w:r>
      <w:r w:rsidRPr="00313B76">
        <w:noBreakHyphen/>
        <w:t>22</w:t>
      </w:r>
      <w:r w:rsidRPr="00313B76">
        <w:noBreakHyphen/>
        <w:t>40 of the 1976 Code, relating to the duties of the South Carolina Geological Survey Unit of the Department of Natural Resources, to authorize</w:t>
      </w:r>
      <w:r>
        <w:rPr>
          <w:rFonts w:eastAsia="Times New Roman"/>
        </w:rPr>
        <w:t>, etc., respectfully</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3313B6">
        <w:rPr>
          <w:szCs w:val="24"/>
          <w:u w:color="000000" w:themeColor="text1"/>
        </w:rPr>
        <w:t>Amend the bill, as and if amended, page 1, by striking line 33 and inserting:</w:t>
      </w: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313B6">
        <w:rPr>
          <w:szCs w:val="24"/>
          <w:u w:color="000000" w:themeColor="text1"/>
        </w:rPr>
        <w:tab/>
      </w:r>
      <w:r w:rsidRPr="003313B6">
        <w:rPr>
          <w:szCs w:val="24"/>
          <w:u w:color="000000" w:themeColor="text1"/>
        </w:rPr>
        <w:tab/>
        <w:t>/ranging (LiDAR) data collections at least every seven years and share</w:t>
      </w:r>
      <w:r w:rsidRPr="003313B6">
        <w:rPr>
          <w:szCs w:val="24"/>
          <w:u w:color="000000" w:themeColor="text1"/>
        </w:rPr>
        <w:tab/>
      </w:r>
      <w:r w:rsidRPr="003313B6">
        <w:rPr>
          <w:szCs w:val="24"/>
          <w:u w:color="000000" w:themeColor="text1"/>
        </w:rPr>
        <w:tab/>
        <w:t>/</w:t>
      </w: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3313B6">
        <w:rPr>
          <w:szCs w:val="24"/>
          <w:u w:color="000000" w:themeColor="text1"/>
        </w:rPr>
        <w:t>Amend the bill further, as and if amended, page 2, by striking line 4 and inserting:</w:t>
      </w: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13B6">
        <w:rPr>
          <w:szCs w:val="24"/>
          <w:u w:color="000000" w:themeColor="text1"/>
        </w:rPr>
        <w:tab/>
      </w:r>
      <w:r w:rsidRPr="003313B6">
        <w:rPr>
          <w:szCs w:val="24"/>
          <w:u w:color="000000" w:themeColor="text1"/>
        </w:rPr>
        <w:tab/>
        <w:t>/SECTION</w:t>
      </w:r>
      <w:r w:rsidRPr="003313B6">
        <w:rPr>
          <w:szCs w:val="24"/>
          <w:u w:color="000000" w:themeColor="text1"/>
        </w:rPr>
        <w:tab/>
        <w:t>2.</w:t>
      </w:r>
      <w:r w:rsidRPr="003313B6">
        <w:rPr>
          <w:szCs w:val="24"/>
          <w:u w:color="000000" w:themeColor="text1"/>
        </w:rPr>
        <w:tab/>
        <w:t xml:space="preserve">This act takes effect upon approval by the Governor, subject to funding in the </w:t>
      </w:r>
      <w:r w:rsidRPr="003313B6">
        <w:rPr>
          <w:szCs w:val="24"/>
          <w:u w:color="000000" w:themeColor="text1"/>
          <w:shd w:val="clear" w:color="auto" w:fill="FFFFFF"/>
        </w:rPr>
        <w:t>annual general appropriations act.</w:t>
      </w:r>
      <w:r w:rsidRPr="003313B6">
        <w:rPr>
          <w:szCs w:val="24"/>
          <w:u w:color="000000" w:themeColor="text1"/>
          <w:shd w:val="clear" w:color="auto" w:fill="FFFFFF"/>
        </w:rPr>
        <w:tab/>
      </w:r>
      <w:r w:rsidRPr="003313B6">
        <w:rPr>
          <w:szCs w:val="24"/>
          <w:u w:color="000000" w:themeColor="text1"/>
          <w:shd w:val="clear" w:color="auto" w:fill="FFFFFF"/>
        </w:rPr>
        <w:tab/>
        <w:t>/</w:t>
      </w: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13B6">
        <w:rPr>
          <w:rFonts w:eastAsia="Times New Roman"/>
          <w:snapToGrid w:val="0"/>
          <w:szCs w:val="20"/>
        </w:rPr>
        <w:tab/>
        <w:t>Renumber sections to conform.</w:t>
      </w:r>
    </w:p>
    <w:p w:rsid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13B6">
        <w:rPr>
          <w:rFonts w:eastAsia="Times New Roman"/>
          <w:snapToGrid w:val="0"/>
          <w:szCs w:val="20"/>
        </w:rPr>
        <w:tab/>
        <w:t>Amend title to conform.</w:t>
      </w:r>
    </w:p>
    <w:p w:rsidR="00313B76" w:rsidRPr="003313B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13B76" w:rsidRPr="00D627EF" w:rsidRDefault="00313B76" w:rsidP="00313B76">
      <w:pPr>
        <w:jc w:val="both"/>
        <w:rPr>
          <w:b/>
        </w:rPr>
      </w:pPr>
      <w:r w:rsidRPr="00D627EF">
        <w:rPr>
          <w:b/>
        </w:rPr>
        <w:t>Explanation of Fiscal Impact</w:t>
      </w:r>
    </w:p>
    <w:p w:rsidR="00313B76" w:rsidRDefault="00313B76" w:rsidP="00313B76">
      <w:pPr>
        <w:jc w:val="both"/>
        <w:rPr>
          <w:b/>
        </w:rPr>
      </w:pPr>
      <w:r w:rsidRPr="00D627EF">
        <w:rPr>
          <w:b/>
        </w:rPr>
        <w:t>Updated for Additional Agency Response on December 13, 2019</w:t>
      </w:r>
    </w:p>
    <w:p w:rsidR="00313B76" w:rsidRDefault="00313B76" w:rsidP="00313B76">
      <w:pPr>
        <w:keepNext/>
        <w:jc w:val="both"/>
        <w:rPr>
          <w:b/>
        </w:rPr>
      </w:pPr>
      <w:r w:rsidRPr="00D627EF">
        <w:rPr>
          <w:b/>
        </w:rPr>
        <w:lastRenderedPageBreak/>
        <w:t>Introduced on March 21, 2019</w:t>
      </w:r>
    </w:p>
    <w:p w:rsidR="00313B76" w:rsidRPr="00D627EF" w:rsidRDefault="00313B76" w:rsidP="00313B76">
      <w:pPr>
        <w:keepNext/>
        <w:jc w:val="both"/>
      </w:pPr>
      <w:r w:rsidRPr="00D627EF">
        <w:rPr>
          <w:b/>
        </w:rPr>
        <w:t>State Expenditure</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This bill expands the duties of DNR’s Geological Survey Unit to conduct topographic mapping using light detection and ranging (LiDar) data collections at least every five years. The bill specifically authorizes the unit to work with local, state, and federal governmental entities to complete the topographic mapping. This bill further requires the unit to provide the information collected to DNR’s Flood Mitigation Program and to make the topographic maps available to the public via DNR’s website.</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 xml:space="preserve">This bill will result in an expenditure increase to DNR’s recurring </w:t>
      </w:r>
      <w:r>
        <w:t>g</w:t>
      </w:r>
      <w:r w:rsidRPr="00D627EF">
        <w:t xml:space="preserve">eneral </w:t>
      </w:r>
      <w:r>
        <w:t>f</w:t>
      </w:r>
      <w:r w:rsidRPr="00D627EF">
        <w:t xml:space="preserve">und beginning in FY 2020-21. As a result of this bill, DNR will hire 3.00 FTEs: two Geologist/Hydrologist IIs and one GIS Manager I. The two Geologist/Hydrologist IIs will be responsible for quality assurance and control, development of topographical maps, and the distribution of these maps to the public. The GIS Manager I will be responsible for coordinating the topographical mapping program, contracting of data collection, and the compilation of collected data. Based on DNR entry salaries for each position, the department anticipates this will increase recurring </w:t>
      </w:r>
      <w:r>
        <w:t>g</w:t>
      </w:r>
      <w:r w:rsidRPr="00D627EF">
        <w:t xml:space="preserve">eneral </w:t>
      </w:r>
      <w:r>
        <w:t>f</w:t>
      </w:r>
      <w:r w:rsidRPr="00D627EF">
        <w:t xml:space="preserve">und expenses by $171,857 beginning in FY 2020-21. </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 xml:space="preserve">Furthermore, DNR anticipates recurring </w:t>
      </w:r>
      <w:r>
        <w:t>g</w:t>
      </w:r>
      <w:r w:rsidRPr="00D627EF">
        <w:t xml:space="preserve">eneral </w:t>
      </w:r>
      <w:r>
        <w:t>f</w:t>
      </w:r>
      <w:r w:rsidRPr="00D627EF">
        <w:t>und expenses of $2,011,165 beginning in FY 2020-21 for other operating costs as follows:</w:t>
      </w:r>
    </w:p>
    <w:p w:rsidR="00313B76" w:rsidRPr="00D627EF" w:rsidRDefault="00313B76" w:rsidP="00313B76"/>
    <w:p w:rsidR="00313B76" w:rsidRPr="007A3321" w:rsidRDefault="00313B76" w:rsidP="00313B76">
      <w:pPr>
        <w:ind w:left="113"/>
        <w:jc w:val="center"/>
        <w:rPr>
          <w:sz w:val="16"/>
          <w:szCs w:val="16"/>
        </w:rPr>
      </w:pPr>
      <w:r w:rsidRPr="007A3321">
        <w:rPr>
          <w:sz w:val="16"/>
          <w:szCs w:val="16"/>
        </w:rPr>
        <w:t>Summary of Operating Costs</w:t>
      </w:r>
    </w:p>
    <w:p w:rsidR="00313B76" w:rsidRPr="007A3321" w:rsidRDefault="00313B76" w:rsidP="00313B76">
      <w:pPr>
        <w:tabs>
          <w:tab w:val="left" w:pos="2994"/>
        </w:tabs>
        <w:ind w:left="113"/>
        <w:rPr>
          <w:sz w:val="16"/>
          <w:szCs w:val="16"/>
        </w:rPr>
      </w:pPr>
      <w:r w:rsidRPr="007A3321">
        <w:rPr>
          <w:sz w:val="16"/>
          <w:szCs w:val="16"/>
        </w:rPr>
        <w:t>Operating Categories</w:t>
      </w:r>
      <w:r w:rsidRPr="007A3321">
        <w:rPr>
          <w:sz w:val="16"/>
          <w:szCs w:val="16"/>
        </w:rPr>
        <w:tab/>
        <w:t xml:space="preserve">Estimated Annual Recurring </w:t>
      </w:r>
      <w:r w:rsidRPr="007A3321">
        <w:rPr>
          <w:sz w:val="16"/>
          <w:szCs w:val="16"/>
        </w:rPr>
        <w:tab/>
      </w:r>
      <w:r w:rsidRPr="007A3321">
        <w:rPr>
          <w:sz w:val="16"/>
          <w:szCs w:val="16"/>
        </w:rPr>
        <w:tab/>
        <w:t>Costs</w:t>
      </w:r>
    </w:p>
    <w:p w:rsidR="00313B76" w:rsidRPr="007A3321" w:rsidRDefault="00313B76" w:rsidP="00313B76">
      <w:pPr>
        <w:tabs>
          <w:tab w:val="left" w:pos="3690"/>
        </w:tabs>
        <w:ind w:left="113"/>
        <w:rPr>
          <w:sz w:val="16"/>
          <w:szCs w:val="16"/>
        </w:rPr>
      </w:pPr>
      <w:r w:rsidRPr="007A3321">
        <w:rPr>
          <w:sz w:val="16"/>
          <w:szCs w:val="16"/>
        </w:rPr>
        <w:t>Contractual Services</w:t>
      </w:r>
      <w:r w:rsidRPr="007A3321">
        <w:rPr>
          <w:sz w:val="16"/>
          <w:szCs w:val="16"/>
        </w:rPr>
        <w:tab/>
        <w:t>$2,000,000</w:t>
      </w:r>
    </w:p>
    <w:p w:rsidR="00313B76" w:rsidRPr="007A3321" w:rsidRDefault="00313B76" w:rsidP="00313B76">
      <w:pPr>
        <w:tabs>
          <w:tab w:val="left" w:pos="3690"/>
        </w:tabs>
        <w:ind w:left="113"/>
        <w:rPr>
          <w:sz w:val="16"/>
          <w:szCs w:val="16"/>
        </w:rPr>
      </w:pPr>
      <w:r w:rsidRPr="007A3321">
        <w:rPr>
          <w:sz w:val="16"/>
          <w:szCs w:val="16"/>
        </w:rPr>
        <w:t xml:space="preserve">Office Rent </w:t>
      </w:r>
      <w:r w:rsidRPr="007A3321">
        <w:rPr>
          <w:sz w:val="16"/>
          <w:szCs w:val="16"/>
        </w:rPr>
        <w:tab/>
        <w:t>$6,960</w:t>
      </w:r>
    </w:p>
    <w:p w:rsidR="00313B76" w:rsidRPr="007A3321" w:rsidRDefault="00313B76" w:rsidP="00313B76">
      <w:pPr>
        <w:tabs>
          <w:tab w:val="left" w:pos="3690"/>
        </w:tabs>
        <w:ind w:left="113"/>
        <w:rPr>
          <w:sz w:val="16"/>
          <w:szCs w:val="16"/>
        </w:rPr>
      </w:pPr>
      <w:r w:rsidRPr="007A3321">
        <w:rPr>
          <w:sz w:val="16"/>
          <w:szCs w:val="16"/>
        </w:rPr>
        <w:t>Software</w:t>
      </w:r>
      <w:r w:rsidRPr="007A3321">
        <w:rPr>
          <w:sz w:val="16"/>
          <w:szCs w:val="16"/>
        </w:rPr>
        <w:tab/>
        <w:t>$1,500</w:t>
      </w:r>
    </w:p>
    <w:p w:rsidR="00313B76" w:rsidRPr="007A3321" w:rsidRDefault="00313B76" w:rsidP="00313B76">
      <w:pPr>
        <w:tabs>
          <w:tab w:val="left" w:pos="3690"/>
        </w:tabs>
        <w:ind w:left="113"/>
        <w:rPr>
          <w:sz w:val="16"/>
          <w:szCs w:val="16"/>
        </w:rPr>
      </w:pPr>
      <w:r w:rsidRPr="007A3321">
        <w:rPr>
          <w:sz w:val="16"/>
          <w:szCs w:val="16"/>
        </w:rPr>
        <w:t>Travel</w:t>
      </w:r>
      <w:r w:rsidRPr="007A3321">
        <w:rPr>
          <w:sz w:val="16"/>
          <w:szCs w:val="16"/>
        </w:rPr>
        <w:tab/>
        <w:t>$1,400</w:t>
      </w:r>
    </w:p>
    <w:p w:rsidR="00313B76" w:rsidRPr="007A3321" w:rsidRDefault="00313B76" w:rsidP="00313B76">
      <w:pPr>
        <w:tabs>
          <w:tab w:val="left" w:pos="3690"/>
        </w:tabs>
        <w:ind w:left="113"/>
        <w:rPr>
          <w:sz w:val="16"/>
          <w:szCs w:val="16"/>
        </w:rPr>
      </w:pPr>
      <w:r w:rsidRPr="007A3321">
        <w:rPr>
          <w:sz w:val="16"/>
          <w:szCs w:val="16"/>
        </w:rPr>
        <w:t>Landline Phones</w:t>
      </w:r>
      <w:r w:rsidRPr="007A3321">
        <w:rPr>
          <w:sz w:val="16"/>
          <w:szCs w:val="16"/>
        </w:rPr>
        <w:tab/>
        <w:t>$540</w:t>
      </w:r>
    </w:p>
    <w:p w:rsidR="00313B76" w:rsidRPr="007A3321" w:rsidRDefault="00313B76" w:rsidP="00313B76">
      <w:pPr>
        <w:tabs>
          <w:tab w:val="left" w:pos="3690"/>
        </w:tabs>
        <w:ind w:left="113"/>
        <w:rPr>
          <w:sz w:val="16"/>
          <w:szCs w:val="16"/>
        </w:rPr>
      </w:pPr>
      <w:r w:rsidRPr="007A3321">
        <w:rPr>
          <w:sz w:val="16"/>
          <w:szCs w:val="16"/>
        </w:rPr>
        <w:t>Supplies</w:t>
      </w:r>
      <w:r w:rsidRPr="007A3321">
        <w:rPr>
          <w:sz w:val="16"/>
          <w:szCs w:val="16"/>
        </w:rPr>
        <w:tab/>
        <w:t>$300</w:t>
      </w:r>
    </w:p>
    <w:p w:rsidR="00313B76" w:rsidRPr="007A3321" w:rsidRDefault="00313B76" w:rsidP="00313B76">
      <w:pPr>
        <w:tabs>
          <w:tab w:val="left" w:pos="3690"/>
        </w:tabs>
        <w:ind w:left="113"/>
        <w:rPr>
          <w:sz w:val="16"/>
          <w:szCs w:val="16"/>
        </w:rPr>
      </w:pPr>
      <w:r w:rsidRPr="007A3321">
        <w:rPr>
          <w:sz w:val="16"/>
          <w:szCs w:val="16"/>
        </w:rPr>
        <w:t>Workers Compensation Insurance</w:t>
      </w:r>
      <w:r w:rsidRPr="007A3321">
        <w:rPr>
          <w:sz w:val="16"/>
          <w:szCs w:val="16"/>
        </w:rPr>
        <w:tab/>
        <w:t>$280</w:t>
      </w:r>
    </w:p>
    <w:p w:rsidR="00313B76" w:rsidRPr="007A3321" w:rsidRDefault="00313B76" w:rsidP="00313B76">
      <w:pPr>
        <w:tabs>
          <w:tab w:val="left" w:pos="2994"/>
          <w:tab w:val="left" w:pos="3690"/>
        </w:tabs>
        <w:ind w:left="113"/>
        <w:rPr>
          <w:sz w:val="16"/>
          <w:szCs w:val="16"/>
        </w:rPr>
      </w:pPr>
      <w:r w:rsidRPr="007A3321">
        <w:rPr>
          <w:sz w:val="16"/>
          <w:szCs w:val="16"/>
        </w:rPr>
        <w:t>Tort Insurance</w:t>
      </w:r>
      <w:r w:rsidRPr="007A3321">
        <w:rPr>
          <w:sz w:val="16"/>
          <w:szCs w:val="16"/>
        </w:rPr>
        <w:tab/>
      </w:r>
      <w:r w:rsidR="0038233B" w:rsidRPr="007A3321">
        <w:rPr>
          <w:sz w:val="16"/>
          <w:szCs w:val="16"/>
        </w:rPr>
        <w:tab/>
      </w:r>
      <w:r w:rsidRPr="007A3321">
        <w:rPr>
          <w:sz w:val="16"/>
          <w:szCs w:val="16"/>
        </w:rPr>
        <w:t>$185</w:t>
      </w:r>
    </w:p>
    <w:p w:rsidR="00313B76" w:rsidRPr="007A3321" w:rsidRDefault="00313B76" w:rsidP="00313B76">
      <w:pPr>
        <w:tabs>
          <w:tab w:val="left" w:pos="2994"/>
          <w:tab w:val="left" w:pos="3690"/>
        </w:tabs>
        <w:ind w:left="113"/>
        <w:rPr>
          <w:sz w:val="16"/>
          <w:szCs w:val="16"/>
        </w:rPr>
      </w:pPr>
      <w:r w:rsidRPr="007A3321">
        <w:rPr>
          <w:sz w:val="16"/>
          <w:szCs w:val="16"/>
        </w:rPr>
        <w:t>Total</w:t>
      </w:r>
      <w:r w:rsidRPr="007A3321">
        <w:rPr>
          <w:sz w:val="16"/>
          <w:szCs w:val="16"/>
        </w:rPr>
        <w:tab/>
      </w:r>
      <w:r w:rsidR="0038233B" w:rsidRPr="007A3321">
        <w:rPr>
          <w:sz w:val="16"/>
          <w:szCs w:val="16"/>
        </w:rPr>
        <w:tab/>
      </w:r>
      <w:r w:rsidRPr="007A3321">
        <w:rPr>
          <w:sz w:val="16"/>
          <w:szCs w:val="16"/>
        </w:rPr>
        <w:t>$2,011,165</w:t>
      </w:r>
    </w:p>
    <w:p w:rsidR="00313B76" w:rsidRPr="00D627EF" w:rsidRDefault="00313B76" w:rsidP="00313B76">
      <w:r w:rsidRPr="007A3321">
        <w:rPr>
          <w:sz w:val="16"/>
          <w:szCs w:val="16"/>
        </w:rPr>
        <w:t xml:space="preserve">Notes: These estimates are provided by DNR. Contractual services estimate is based on costs of similar undertakings by DNR’s GIS section. Office rent value is based on an assumed commercial rate of $16 per square feet and a need for 435 square feet. All other estimates are based on current contract and premium costs.  </w:t>
      </w:r>
    </w:p>
    <w:p w:rsidR="00313B76" w:rsidRDefault="00313B76" w:rsidP="00313B76"/>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 xml:space="preserve">DNR will use contractual services for engineering services, environmental and historical preservation studies, and auditing services. The department assumes the cost to contract topographical mapping data collection will be $303 per square mile for the state’s approximate 33,000 square miles. The department anticipates that </w:t>
      </w:r>
      <w:r w:rsidRPr="00D627EF">
        <w:lastRenderedPageBreak/>
        <w:t xml:space="preserve">approximately 20 percent of the state will be topographically mapped using LiDar technology per year, resulting in each county being updated on a five-year cycle. Travel expenses will include expenditures related to training, certification, conferences and meetings, and field inspections. </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 xml:space="preserve">This expenditure impact has been updated following a response from DNR. </w:t>
      </w:r>
    </w:p>
    <w:p w:rsid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627EF">
        <w:rPr>
          <w:b/>
        </w:rPr>
        <w:t>Introduced on March 21, 2019</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627EF">
        <w:rPr>
          <w:b/>
        </w:rPr>
        <w:t>State Expenditure</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This bill expands the duties of DNR’s Geological Survey Unit to conduct topographic mapping using light detection and ranging (LiDar) data collections at least every five years. The bill specifically authorizes the unit to work with local, state, and federal governmental entities to complete the topographic mapping. This bill further requires the unit to provide the information collected to DNR’s Flood Mitigation Program and to make the topographic maps available to the public via DNR’s website.</w:t>
      </w:r>
    </w:p>
    <w:p w:rsidR="00313B76" w:rsidRPr="00D627EF"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27EF">
        <w:t xml:space="preserve">This expenditure impact is pending, contingent on a response from DNR. </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13B76" w:rsidRP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3B76" w:rsidSect="00313B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6333" w:rsidRPr="00522CE0" w:rsidRDefault="00496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12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t>O AMEND SECTION 48</w:t>
      </w:r>
      <w:r w:rsidR="00616329">
        <w:noBreakHyphen/>
      </w:r>
      <w:r>
        <w:t>22</w:t>
      </w:r>
      <w:r w:rsidR="00616329">
        <w:noBreakHyphen/>
      </w:r>
      <w:r>
        <w:t>40 OF THE 1976 CODE, RELATING TO THE DUTIES OF THE SOUTH CAROLINA GEOLOGICAL SURVEY UNIT OF THE DEPARTMENT OF NATURAL RESOURCES,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Pr="00F1763E">
        <w:t>’</w:t>
      </w:r>
      <w:r>
        <w:t xml:space="preserve">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6C0A">
        <w:rPr>
          <w:rFonts w:eastAsia="Times New Roman"/>
        </w:rPr>
        <w:t>Section 48-22-40 of the 1976 Code is amended by adding</w:t>
      </w:r>
      <w:r w:rsidR="00C6503A">
        <w:rPr>
          <w:rFonts w:eastAsia="Times New Roman"/>
        </w:rPr>
        <w:t xml:space="preserve"> an appropriately numbered new item to read</w:t>
      </w:r>
      <w:r w:rsidR="00926C0A">
        <w:rPr>
          <w:rFonts w:eastAsia="Times New Roman"/>
        </w:rPr>
        <w:t>:</w:t>
      </w: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B5FEF">
        <w:rPr>
          <w:color w:val="000000" w:themeColor="text1"/>
          <w:u w:color="000000" w:themeColor="text1"/>
        </w:rPr>
        <w:t>(</w:t>
      </w:r>
      <w:r w:rsidR="00C6503A">
        <w:rPr>
          <w:color w:val="000000" w:themeColor="text1"/>
          <w:u w:color="000000" w:themeColor="text1"/>
        </w:rPr>
        <w:tab/>
      </w:r>
      <w:r w:rsidRPr="006B5FEF">
        <w:rPr>
          <w:color w:val="000000" w:themeColor="text1"/>
          <w:u w:color="000000" w:themeColor="text1"/>
        </w:rPr>
        <w:t>)</w:t>
      </w:r>
      <w:r w:rsidRPr="006B5FEF">
        <w:rPr>
          <w:color w:val="000000" w:themeColor="text1"/>
          <w:u w:color="000000" w:themeColor="text1"/>
        </w:rPr>
        <w:tab/>
      </w:r>
      <w:r w:rsidRPr="00926C0A">
        <w:rPr>
          <w:color w:val="000000" w:themeColor="text1"/>
          <w:u w:color="000000" w:themeColor="text1"/>
        </w:rPr>
        <w:t>shall conduct topographic mapping using light detection and ranging (LiDAR) data collections at least every five years and share 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must work with the Flood Mitigation Program to publish the results to the public on the Department of Natural Resources’ website</w:t>
      </w:r>
      <w:r w:rsidR="009959C1">
        <w:rPr>
          <w:color w:val="000000" w:themeColor="text1"/>
          <w:u w:color="000000" w:themeColor="text1"/>
        </w:rPr>
        <w:t xml:space="preserve"> and </w:t>
      </w:r>
      <w:r w:rsidR="009959C1">
        <w:rPr>
          <w:color w:val="000000" w:themeColor="text1"/>
          <w:u w:color="000000" w:themeColor="text1"/>
        </w:rPr>
        <w:lastRenderedPageBreak/>
        <w:t>share with the appropriate governmental agencies and private industry</w:t>
      </w:r>
      <w:r w:rsidR="00C6503A">
        <w:rPr>
          <w:color w:val="000000" w:themeColor="text1"/>
          <w:u w:color="000000" w:themeColor="text1"/>
        </w:rPr>
        <w:t>;</w:t>
      </w:r>
      <w:r w:rsidRPr="00926C0A">
        <w:rPr>
          <w:color w:val="000000" w:themeColor="text1"/>
          <w:u w:color="000000" w:themeColor="text1"/>
        </w:rPr>
        <w:t>”</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Pr="00522CE0"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6C0A">
        <w:rPr>
          <w:rFonts w:eastAsia="Times New Roman"/>
        </w:rPr>
        <w:t>2</w:t>
      </w:r>
      <w:r>
        <w:rPr>
          <w:rFonts w:eastAsia="Times New Roman"/>
        </w:rPr>
        <w:t>.</w:t>
      </w:r>
      <w:r>
        <w:rPr>
          <w:rFonts w:eastAsia="Times New Roman"/>
        </w:rPr>
        <w:tab/>
        <w:t>This act takes effect upon approval by the Governor.</w:t>
      </w:r>
    </w:p>
    <w:p w:rsidR="005B1F96" w:rsidRDefault="00616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0EBF" w:rsidRDefault="00710EBF" w:rsidP="00710EBF">
      <w:pPr>
        <w:suppressAutoHyphens/>
        <w:jc w:val="both"/>
        <w:rPr>
          <w:rFonts w:eastAsia="Times New Roman"/>
        </w:rPr>
      </w:pPr>
    </w:p>
    <w:sectPr w:rsidR="00710EBF" w:rsidSect="00313B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2EE" w:rsidRDefault="00CA12EE" w:rsidP="00522CE0">
      <w:r>
        <w:separator/>
      </w:r>
    </w:p>
  </w:endnote>
  <w:endnote w:type="continuationSeparator" w:id="0">
    <w:p w:rsidR="00CA12EE" w:rsidRDefault="00CA12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228005-51C7-436E-9D72-F48ED1B6259B}"/>
    <w:embedBold r:id="rId2" w:fontKey="{7C3BC8E0-D7CB-48C6-BDA8-16498BB255ED}"/>
  </w:font>
  <w:font w:name="Calibri">
    <w:panose1 w:val="020F0502020204030204"/>
    <w:charset w:val="00"/>
    <w:family w:val="swiss"/>
    <w:pitch w:val="variable"/>
    <w:sig w:usb0="E0002AFF" w:usb1="C000247B" w:usb2="00000009" w:usb3="00000000" w:csb0="000001FF" w:csb1="00000000"/>
    <w:embedRegular r:id="rId3" w:fontKey="{7497DC34-448D-4FC9-8DF7-E07F64A17EFD}"/>
    <w:embedBold r:id="rId4" w:fontKey="{838C3EFC-84FA-4C50-BCBC-F31176C7D262}"/>
  </w:font>
  <w:font w:name="Segoe UI">
    <w:panose1 w:val="020B0502040204020203"/>
    <w:charset w:val="00"/>
    <w:family w:val="swiss"/>
    <w:pitch w:val="variable"/>
    <w:sig w:usb0="E4002EFF" w:usb1="C000E47F" w:usb2="00000009" w:usb3="00000000" w:csb0="000001FF" w:csb1="00000000"/>
    <w:embedRegular r:id="rId5" w:fontKey="{A2B916A6-C721-4240-899A-72E94B0C4F4B}"/>
  </w:font>
  <w:font w:name="Cambria">
    <w:panose1 w:val="02040503050406030204"/>
    <w:charset w:val="00"/>
    <w:family w:val="roman"/>
    <w:pitch w:val="variable"/>
    <w:sig w:usb0="E00006FF" w:usb1="420024FF" w:usb2="02000000" w:usb3="00000000" w:csb0="0000019F" w:csb1="00000000"/>
    <w:embedRegular r:id="rId6" w:fontKey="{C28AD9D4-7DDA-4AA0-B617-B69D9189C1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96" w:rsidRPr="00496333" w:rsidRDefault="00496333" w:rsidP="00496333">
    <w:pPr>
      <w:pStyle w:val="Footer"/>
      <w:tabs>
        <w:tab w:val="clear" w:pos="4680"/>
        <w:tab w:val="clear" w:pos="9360"/>
        <w:tab w:val="center" w:pos="2995"/>
      </w:tabs>
      <w:spacing w:before="120"/>
    </w:pPr>
    <w:r>
      <w:t>[690</w:t>
    </w:r>
    <w:r w:rsidR="00313B76">
      <w:t>-</w:t>
    </w:r>
    <w:r w:rsidR="00313B76">
      <w:fldChar w:fldCharType="begin"/>
    </w:r>
    <w:r w:rsidR="00313B76">
      <w:instrText xml:space="preserve"> PAGE  \* MERGEFORMAT </w:instrText>
    </w:r>
    <w:r w:rsidR="00313B76">
      <w:fldChar w:fldCharType="separate"/>
    </w:r>
    <w:r w:rsidR="00710EBF">
      <w:rPr>
        <w:noProof/>
      </w:rPr>
      <w:t>3</w:t>
    </w:r>
    <w:r w:rsidR="00313B76">
      <w:fldChar w:fldCharType="end"/>
    </w:r>
    <w:r w:rsidR="00313B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B76" w:rsidRPr="00496333" w:rsidRDefault="00313B76" w:rsidP="00496333">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710E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2EE" w:rsidRDefault="00CA12EE" w:rsidP="00522CE0">
      <w:r>
        <w:separator/>
      </w:r>
    </w:p>
  </w:footnote>
  <w:footnote w:type="continuationSeparator" w:id="0">
    <w:p w:rsidR="00CA12EE" w:rsidRDefault="00CA12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OPO.KMM.GEC"/>
    <w:docVar w:name="CoverAttorneyInitials" w:val="KMM"/>
    <w:docVar w:name="CoverAttorneyLastName" w:val="Moffitt"/>
    <w:docVar w:name="CoverBillType" w:val="b"/>
    <w:docVar w:name="CoverSenator" w:val="GEC"/>
    <w:docVar w:name="dvBillNumber" w:val="690"/>
    <w:docVar w:name="dvBillNumberPrefix" w:val="S. "/>
    <w:docVar w:name="dvOriginalBody" w:val="Senate"/>
    <w:docVar w:name="fulldraftpath" w:val="L:\S-RES\GEC\030TOPO.KMM.GEC.DOCX"/>
    <w:docVar w:name="NameofBody" w:val="S"/>
    <w:docVar w:name="vgroup2" w:val="S-RES"/>
  </w:docVars>
  <w:rsids>
    <w:rsidRoot w:val="00CA12E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5EC9"/>
    <w:rsid w:val="00307C2B"/>
    <w:rsid w:val="00313B76"/>
    <w:rsid w:val="00315D04"/>
    <w:rsid w:val="0038233B"/>
    <w:rsid w:val="00383247"/>
    <w:rsid w:val="003D6E2B"/>
    <w:rsid w:val="003E7597"/>
    <w:rsid w:val="003F79AD"/>
    <w:rsid w:val="00413EBF"/>
    <w:rsid w:val="0044020F"/>
    <w:rsid w:val="00450668"/>
    <w:rsid w:val="00454138"/>
    <w:rsid w:val="004813A2"/>
    <w:rsid w:val="004952FA"/>
    <w:rsid w:val="00496333"/>
    <w:rsid w:val="004B6A22"/>
    <w:rsid w:val="004D7F37"/>
    <w:rsid w:val="00522CE0"/>
    <w:rsid w:val="005359DA"/>
    <w:rsid w:val="00541951"/>
    <w:rsid w:val="00565148"/>
    <w:rsid w:val="00570403"/>
    <w:rsid w:val="00593361"/>
    <w:rsid w:val="005A413B"/>
    <w:rsid w:val="005A5017"/>
    <w:rsid w:val="005A648C"/>
    <w:rsid w:val="005B1F96"/>
    <w:rsid w:val="005F07AC"/>
    <w:rsid w:val="005F1745"/>
    <w:rsid w:val="00616329"/>
    <w:rsid w:val="00646C9F"/>
    <w:rsid w:val="00670B08"/>
    <w:rsid w:val="006A1802"/>
    <w:rsid w:val="006C0CBB"/>
    <w:rsid w:val="006C74EA"/>
    <w:rsid w:val="00710EBF"/>
    <w:rsid w:val="00720D40"/>
    <w:rsid w:val="007318D4"/>
    <w:rsid w:val="00765784"/>
    <w:rsid w:val="0079167F"/>
    <w:rsid w:val="007A3321"/>
    <w:rsid w:val="007A4390"/>
    <w:rsid w:val="007E5CB7"/>
    <w:rsid w:val="008314D2"/>
    <w:rsid w:val="00870F6F"/>
    <w:rsid w:val="008B2F42"/>
    <w:rsid w:val="008C3697"/>
    <w:rsid w:val="008E185F"/>
    <w:rsid w:val="008F023B"/>
    <w:rsid w:val="00904E16"/>
    <w:rsid w:val="009162B3"/>
    <w:rsid w:val="00926C0A"/>
    <w:rsid w:val="00927C62"/>
    <w:rsid w:val="00983951"/>
    <w:rsid w:val="00984124"/>
    <w:rsid w:val="00984640"/>
    <w:rsid w:val="009959C1"/>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503A"/>
    <w:rsid w:val="00C74052"/>
    <w:rsid w:val="00CA12EE"/>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5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B6848E8-ADEA-4E96-AA7C-BD27625C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2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1051E2F3.dotm</Template>
  <TotalTime>0</TotalTime>
  <Pages>5</Pages>
  <Words>932</Words>
  <Characters>5191</Characters>
  <Application>Microsoft Office Word</Application>
  <DocSecurity>0</DocSecurity>
  <Lines>157</Lines>
  <Paragraphs>53</Paragraphs>
  <ScaleCrop>false</ScaleCrop>
  <Company>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690 Text of Previous Version (Feb. 4, 2020) - South Carolina Legislature Online</dc:title>
  <dc:subject/>
  <dc:creator>Rebecca Landau</dc:creator>
  <cp:keywords/>
  <dc:description/>
  <cp:lastModifiedBy>Danny Crook</cp:lastModifiedBy>
  <cp:revision>2</cp:revision>
  <cp:lastPrinted>2020-02-04T20:26:00Z</cp:lastPrinted>
  <dcterms:created xsi:type="dcterms:W3CDTF">2020-02-04T21:43:00Z</dcterms:created>
  <dcterms:modified xsi:type="dcterms:W3CDTF">2020-02-04T21:43:00Z</dcterms:modified>
</cp:coreProperties>
</file>