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64A" w:rsidRPr="00522CE0" w:rsidRDefault="00B97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23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0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71F8">
        <w:rPr>
          <w:rFonts w:eastAsia="Times New Roman"/>
          <w:color w:val="000000" w:themeColor="text1"/>
          <w:u w:color="000000" w:themeColor="text1"/>
        </w:rPr>
        <w:t>TO AMEND SECTION 12</w:t>
      </w:r>
      <w:r w:rsidR="00BD71CD">
        <w:rPr>
          <w:rFonts w:eastAsia="Times New Roman"/>
          <w:color w:val="000000" w:themeColor="text1"/>
          <w:u w:color="000000" w:themeColor="text1"/>
        </w:rPr>
        <w:noBreakHyphen/>
      </w:r>
      <w:r w:rsidRPr="00F371F8">
        <w:rPr>
          <w:rFonts w:eastAsia="Times New Roman"/>
          <w:color w:val="000000" w:themeColor="text1"/>
          <w:u w:color="000000" w:themeColor="text1"/>
        </w:rPr>
        <w:t>36</w:t>
      </w:r>
      <w:r w:rsidR="00BD71CD">
        <w:rPr>
          <w:rFonts w:eastAsia="Times New Roman"/>
          <w:color w:val="000000" w:themeColor="text1"/>
          <w:u w:color="000000" w:themeColor="text1"/>
        </w:rPr>
        <w:noBreakHyphen/>
      </w:r>
      <w:r w:rsidRPr="00F371F8">
        <w:rPr>
          <w:rFonts w:eastAsia="Times New Roman"/>
          <w:color w:val="000000" w:themeColor="text1"/>
          <w:u w:color="000000" w:themeColor="text1"/>
        </w:rPr>
        <w:t>910(B)(3)(a)</w:t>
      </w:r>
      <w:r>
        <w:rPr>
          <w:rFonts w:eastAsia="Times New Roman"/>
          <w:color w:val="000000" w:themeColor="text1"/>
          <w:u w:color="000000" w:themeColor="text1"/>
        </w:rPr>
        <w:t xml:space="preserve"> OF THE 1976 CODE</w:t>
      </w:r>
      <w:r w:rsidRPr="00F371F8">
        <w:rPr>
          <w:rFonts w:eastAsia="Times New Roman"/>
          <w:color w:val="000000" w:themeColor="text1"/>
          <w:u w:color="000000" w:themeColor="text1"/>
        </w:rPr>
        <w:t xml:space="preserve">, RELATING TO </w:t>
      </w:r>
      <w:r w:rsidR="00F14990">
        <w:rPr>
          <w:rFonts w:eastAsia="Times New Roman"/>
          <w:color w:val="000000" w:themeColor="text1"/>
          <w:u w:color="000000" w:themeColor="text1"/>
        </w:rPr>
        <w:t xml:space="preserve">THE </w:t>
      </w:r>
      <w:r w:rsidRPr="00F371F8">
        <w:rPr>
          <w:rFonts w:eastAsia="Times New Roman"/>
          <w:color w:val="000000" w:themeColor="text1"/>
          <w:u w:color="000000" w:themeColor="text1"/>
        </w:rPr>
        <w:t xml:space="preserve">SALES TAX ON COMMUNICATION SERVICES, TO EXCLUDE </w:t>
      </w:r>
      <w:r w:rsidR="00F14990">
        <w:rPr>
          <w:rFonts w:eastAsia="Times New Roman"/>
          <w:color w:val="000000" w:themeColor="text1"/>
          <w:u w:color="000000" w:themeColor="text1"/>
        </w:rPr>
        <w:t xml:space="preserve">INTERNET </w:t>
      </w:r>
      <w:r w:rsidR="00F14990" w:rsidRPr="00F371F8">
        <w:rPr>
          <w:rFonts w:eastAsia="Times New Roman"/>
          <w:color w:val="000000" w:themeColor="text1"/>
          <w:u w:color="000000" w:themeColor="text1"/>
        </w:rPr>
        <w:t>VIDEO STREAMING SERVICES</w:t>
      </w:r>
      <w:r w:rsidR="00F14990">
        <w:rPr>
          <w:rFonts w:eastAsia="Times New Roman"/>
          <w:color w:val="000000" w:themeColor="text1"/>
          <w:u w:color="000000" w:themeColor="text1"/>
        </w:rPr>
        <w:t xml:space="preserve"> </w:t>
      </w:r>
      <w:r w:rsidRPr="00F371F8">
        <w:rPr>
          <w:rFonts w:eastAsia="Times New Roman"/>
          <w:color w:val="000000" w:themeColor="text1"/>
          <w:u w:color="000000" w:themeColor="text1"/>
        </w:rPr>
        <w:t xml:space="preserve">FROM THE IMPOSITION OF THE SALES </w:t>
      </w:r>
      <w:r w:rsidR="00F14990">
        <w:rPr>
          <w:rFonts w:eastAsia="Times New Roman"/>
          <w:color w:val="000000" w:themeColor="text1"/>
          <w:u w:color="000000" w:themeColor="text1"/>
        </w:rPr>
        <w:t>TAX</w:t>
      </w:r>
      <w:r w:rsidRPr="00F371F8">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0DD" w:rsidRPr="00F371F8" w:rsidRDefault="004C23BF"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3F00DD" w:rsidRPr="00F371F8">
        <w:rPr>
          <w:rFonts w:eastAsia="Times New Roman"/>
          <w:color w:val="000000" w:themeColor="text1"/>
          <w:u w:color="000000" w:themeColor="text1"/>
        </w:rPr>
        <w:t>Section 12</w:t>
      </w:r>
      <w:r w:rsidR="00BD71CD">
        <w:rPr>
          <w:rFonts w:eastAsia="Times New Roman"/>
          <w:color w:val="000000" w:themeColor="text1"/>
          <w:u w:color="000000" w:themeColor="text1"/>
        </w:rPr>
        <w:noBreakHyphen/>
      </w:r>
      <w:r w:rsidR="003F00DD" w:rsidRPr="00F371F8">
        <w:rPr>
          <w:rFonts w:eastAsia="Times New Roman"/>
          <w:color w:val="000000" w:themeColor="text1"/>
          <w:u w:color="000000" w:themeColor="text1"/>
        </w:rPr>
        <w:t>36</w:t>
      </w:r>
      <w:r w:rsidR="00BD71CD">
        <w:rPr>
          <w:rFonts w:eastAsia="Times New Roman"/>
          <w:color w:val="000000" w:themeColor="text1"/>
          <w:u w:color="000000" w:themeColor="text1"/>
        </w:rPr>
        <w:noBreakHyphen/>
      </w:r>
      <w:r w:rsidR="003F00DD" w:rsidRPr="00F371F8">
        <w:rPr>
          <w:rFonts w:eastAsia="Times New Roman"/>
          <w:color w:val="000000" w:themeColor="text1"/>
          <w:u w:color="000000" w:themeColor="text1"/>
        </w:rPr>
        <w:t>910(B)(3)(a) of the 1976 Code is amended to read:</w:t>
      </w:r>
    </w:p>
    <w:p w:rsidR="003F00DD" w:rsidRPr="00F371F8" w:rsidRDefault="003F00DD"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23BF" w:rsidRPr="00F14990" w:rsidRDefault="003F00DD" w:rsidP="003F0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371F8">
        <w:rPr>
          <w:rFonts w:eastAsia="Times New Roman"/>
          <w:color w:val="000000" w:themeColor="text1"/>
          <w:u w:color="000000" w:themeColor="text1"/>
        </w:rPr>
        <w:tab/>
        <w:t>“(3)(a)</w:t>
      </w:r>
      <w:r w:rsidRPr="00F371F8">
        <w:rPr>
          <w:rFonts w:eastAsia="Times New Roman"/>
          <w:color w:val="000000" w:themeColor="text1"/>
          <w:u w:color="000000" w:themeColor="text1"/>
        </w:rPr>
        <w:tab/>
      </w:r>
      <w:r w:rsidRPr="00F371F8">
        <w:rPr>
          <w:color w:val="000000" w:themeColor="text1"/>
          <w:u w:color="000000" w:themeColor="text1"/>
        </w:rPr>
        <w:t>gross proceeds accruing or proceeding from the charges for the ways or means for the transmission of the voice or messages, including the charges for use of equipment furnished by the seller or supplier of the ways or means for the transmission of the voice or messages</w:t>
      </w:r>
      <w:r w:rsidRPr="00F371F8">
        <w:rPr>
          <w:color w:val="000000" w:themeColor="text1"/>
          <w:u w:val="single" w:color="000000" w:themeColor="text1"/>
        </w:rPr>
        <w:t xml:space="preserve">, but not including video streaming services received by </w:t>
      </w:r>
      <w:r w:rsidR="00F14990">
        <w:rPr>
          <w:color w:val="000000" w:themeColor="text1"/>
          <w:u w:val="single" w:color="000000" w:themeColor="text1"/>
        </w:rPr>
        <w:t>a</w:t>
      </w:r>
      <w:r w:rsidRPr="00F371F8">
        <w:rPr>
          <w:color w:val="000000" w:themeColor="text1"/>
          <w:u w:val="single" w:color="000000" w:themeColor="text1"/>
        </w:rPr>
        <w:t xml:space="preserve"> customer over the internet</w:t>
      </w:r>
      <w:r w:rsidRPr="00F371F8">
        <w:rPr>
          <w:color w:val="000000" w:themeColor="text1"/>
          <w:u w:color="000000" w:themeColor="text1"/>
        </w:rPr>
        <w:t xml:space="preserve">. Gross proceeds from the sale of prepaid wireless calling arrangements subject to tax at retail pursuant to item (5) of this subsection are not subject to tax pursuant to this item. Effective for bills rendered after August 1, 2002, charges for mobile telecommunications services subject to the tax under this item must be sourced in accordance with the Mobile Telecommunications Sourcing Act as provided in Title 4 of the United States Code. The term </w:t>
      </w:r>
      <w:r w:rsidR="00F14990">
        <w:rPr>
          <w:color w:val="000000" w:themeColor="text1"/>
          <w:u w:color="000000" w:themeColor="text1"/>
        </w:rPr>
        <w:t>‘</w:t>
      </w:r>
      <w:r w:rsidRPr="00F371F8">
        <w:rPr>
          <w:color w:val="000000" w:themeColor="text1"/>
          <w:u w:color="000000" w:themeColor="text1"/>
        </w:rPr>
        <w:t>charges for mobile telecommunications services</w:t>
      </w:r>
      <w:r w:rsidR="00F14990">
        <w:rPr>
          <w:color w:val="000000" w:themeColor="text1"/>
          <w:u w:color="000000" w:themeColor="text1"/>
        </w:rPr>
        <w:t>’</w:t>
      </w:r>
      <w:r w:rsidRPr="00F371F8">
        <w:rPr>
          <w:color w:val="000000" w:themeColor="text1"/>
          <w:u w:color="000000" w:themeColor="text1"/>
        </w:rPr>
        <w:t xml:space="preserve"> is defined for purposes of this section the same as it is defined in the Mobile Telecommunications Sourcing Act. All other definitions and provisions of the Mobile Telecommunications Sourcing Act as provided in Title 4 of the United States Code are adopted. Telecommunications services are sourced in accordance with Section 12</w:t>
      </w:r>
      <w:r w:rsidR="00BD71CD">
        <w:rPr>
          <w:color w:val="000000" w:themeColor="text1"/>
          <w:u w:color="000000" w:themeColor="text1"/>
        </w:rPr>
        <w:noBreakHyphen/>
      </w:r>
      <w:r w:rsidRPr="00F371F8">
        <w:rPr>
          <w:color w:val="000000" w:themeColor="text1"/>
          <w:u w:color="000000" w:themeColor="text1"/>
        </w:rPr>
        <w:t>36</w:t>
      </w:r>
      <w:r w:rsidR="00BD71CD">
        <w:rPr>
          <w:color w:val="000000" w:themeColor="text1"/>
          <w:u w:color="000000" w:themeColor="text1"/>
        </w:rPr>
        <w:noBreakHyphen/>
      </w:r>
      <w:r w:rsidRPr="00F371F8">
        <w:rPr>
          <w:color w:val="000000" w:themeColor="text1"/>
          <w:u w:color="000000" w:themeColor="text1"/>
        </w:rPr>
        <w:t>1920;”</w:t>
      </w:r>
    </w:p>
    <w:p w:rsidR="004C23BF"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3BF" w:rsidRPr="00522CE0" w:rsidRDefault="004C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00DD">
        <w:rPr>
          <w:rFonts w:eastAsia="Times New Roman"/>
        </w:rPr>
        <w:t>2</w:t>
      </w:r>
      <w:r>
        <w:rPr>
          <w:rFonts w:eastAsia="Times New Roman"/>
        </w:rPr>
        <w:t>.</w:t>
      </w:r>
      <w:r>
        <w:rPr>
          <w:rFonts w:eastAsia="Times New Roman"/>
        </w:rPr>
        <w:tab/>
        <w:t>This act takes effect upon approval by the Governor.</w:t>
      </w:r>
    </w:p>
    <w:p w:rsidR="001345B8" w:rsidRDefault="00BD71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764A" w:rsidRDefault="00B9764A" w:rsidP="00B9764A">
      <w:pPr>
        <w:suppressAutoHyphens/>
        <w:jc w:val="both"/>
        <w:rPr>
          <w:rFonts w:eastAsia="Times New Roman"/>
        </w:rPr>
      </w:pPr>
    </w:p>
    <w:sectPr w:rsidR="00B9764A" w:rsidSect="00B976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3BF" w:rsidRDefault="004C23BF" w:rsidP="00522CE0">
      <w:r>
        <w:separator/>
      </w:r>
    </w:p>
  </w:endnote>
  <w:endnote w:type="continuationSeparator" w:id="0">
    <w:p w:rsidR="004C23BF" w:rsidRDefault="004C23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1A995-FCC5-4770-8EF0-18E6A400DD3F}"/>
    <w:embedBold r:id="rId2" w:fontKey="{81AAAD39-01A6-47FD-AD4A-0A2D287B4D75}"/>
  </w:font>
  <w:font w:name="Calibri">
    <w:panose1 w:val="020F0502020204030204"/>
    <w:charset w:val="00"/>
    <w:family w:val="swiss"/>
    <w:pitch w:val="variable"/>
    <w:sig w:usb0="E00002FF" w:usb1="4000ACFF" w:usb2="00000001" w:usb3="00000000" w:csb0="0000019F" w:csb1="00000000"/>
    <w:embedRegular r:id="rId3" w:fontKey="{E416C3F7-1E5E-4F1B-854A-892C9FA5EA3C}"/>
  </w:font>
  <w:font w:name="Cambria">
    <w:panose1 w:val="02040503050406030204"/>
    <w:charset w:val="00"/>
    <w:family w:val="roman"/>
    <w:pitch w:val="variable"/>
    <w:sig w:usb0="E00002FF" w:usb1="400004FF" w:usb2="00000000" w:usb3="00000000" w:csb0="0000019F" w:csb1="00000000"/>
    <w:embedRegular r:id="rId4" w:fontKey="{5994AD0E-A84B-4E7D-A25C-DAD4EBB50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B8" w:rsidRPr="00B9764A" w:rsidRDefault="00B9764A" w:rsidP="00B9764A">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3BF" w:rsidRDefault="004C23BF" w:rsidP="00522CE0">
      <w:r>
        <w:separator/>
      </w:r>
    </w:p>
  </w:footnote>
  <w:footnote w:type="continuationSeparator" w:id="0">
    <w:p w:rsidR="004C23BF" w:rsidRDefault="004C23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ALE.KMM.GGR"/>
    <w:docVar w:name="CoverAttorneyInitials" w:val="KMM"/>
    <w:docVar w:name="CoverAttorneyLastName" w:val="Moffitt"/>
    <w:docVar w:name="CoverBillType" w:val="b"/>
    <w:docVar w:name="CoverSenator" w:val="GGR"/>
    <w:docVar w:name="dvBillNumber" w:val="720"/>
    <w:docVar w:name="dvBillNumberPrefix" w:val="S. "/>
    <w:docVar w:name="dvOriginalBody" w:val="Senate"/>
    <w:docVar w:name="fulldraftpath" w:val="L:\S-RES\GGR\001SALE.KMM.GGR.DOCX"/>
    <w:docVar w:name="NameofBody" w:val="S"/>
    <w:docVar w:name="vgroup2" w:val="S-RES"/>
  </w:docVars>
  <w:rsids>
    <w:rsidRoot w:val="004C23BF"/>
    <w:rsid w:val="00042AC1"/>
    <w:rsid w:val="00046516"/>
    <w:rsid w:val="00072458"/>
    <w:rsid w:val="0007601D"/>
    <w:rsid w:val="000B0720"/>
    <w:rsid w:val="000B5EAF"/>
    <w:rsid w:val="001315B2"/>
    <w:rsid w:val="001345B8"/>
    <w:rsid w:val="00170561"/>
    <w:rsid w:val="00186AC9"/>
    <w:rsid w:val="00197DF1"/>
    <w:rsid w:val="001B3DD9"/>
    <w:rsid w:val="001B7E5D"/>
    <w:rsid w:val="001D3BAC"/>
    <w:rsid w:val="001F6A34"/>
    <w:rsid w:val="00216025"/>
    <w:rsid w:val="00245C4E"/>
    <w:rsid w:val="002C1321"/>
    <w:rsid w:val="002C2031"/>
    <w:rsid w:val="002C5896"/>
    <w:rsid w:val="002D3BED"/>
    <w:rsid w:val="00307C2B"/>
    <w:rsid w:val="00315D04"/>
    <w:rsid w:val="00383247"/>
    <w:rsid w:val="003D6E2B"/>
    <w:rsid w:val="003E7597"/>
    <w:rsid w:val="003F00DD"/>
    <w:rsid w:val="00406595"/>
    <w:rsid w:val="00413EBF"/>
    <w:rsid w:val="0044020F"/>
    <w:rsid w:val="00450668"/>
    <w:rsid w:val="00454138"/>
    <w:rsid w:val="004813A2"/>
    <w:rsid w:val="004952FA"/>
    <w:rsid w:val="004B6A22"/>
    <w:rsid w:val="004C23BF"/>
    <w:rsid w:val="004D7F37"/>
    <w:rsid w:val="00522CE0"/>
    <w:rsid w:val="00541951"/>
    <w:rsid w:val="00565148"/>
    <w:rsid w:val="00570403"/>
    <w:rsid w:val="00593361"/>
    <w:rsid w:val="005A413B"/>
    <w:rsid w:val="005A5017"/>
    <w:rsid w:val="005A648C"/>
    <w:rsid w:val="005F07AC"/>
    <w:rsid w:val="005F1745"/>
    <w:rsid w:val="00680169"/>
    <w:rsid w:val="006A1802"/>
    <w:rsid w:val="006C0CBB"/>
    <w:rsid w:val="006C74EA"/>
    <w:rsid w:val="006F4B64"/>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764A"/>
    <w:rsid w:val="00BA20EA"/>
    <w:rsid w:val="00BB5AFC"/>
    <w:rsid w:val="00BC0A56"/>
    <w:rsid w:val="00BD71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2B56"/>
    <w:rsid w:val="00F05CF2"/>
    <w:rsid w:val="00F1499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F2C1CC-96E2-471A-955E-0EBA9BB9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2</Pages>
  <Words>260</Words>
  <Characters>1360</Characters>
  <Application>Microsoft Office Word</Application>
  <DocSecurity>0</DocSecurity>
  <Lines>43</Lines>
  <Paragraphs>7</Paragraphs>
  <ScaleCrop>false</ScaleCrop>
  <Company> </Company>
  <LinksUpToDate>false</LinksUpToDate>
  <CharactersWithSpaces>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720 Text of Previous Version (Mar. 28, 2019) - South Carolina Legislature Online</dc:title>
  <dc:subject/>
  <dc:creator>Rebecca Landau</dc:creator>
  <cp:keywords/>
  <dc:description/>
  <cp:lastModifiedBy>S Volk</cp:lastModifiedBy>
  <cp:revision>2</cp:revision>
  <dcterms:created xsi:type="dcterms:W3CDTF">2019-03-28T15:33:00Z</dcterms:created>
  <dcterms:modified xsi:type="dcterms:W3CDTF">2019-03-28T15:33:00Z</dcterms:modified>
</cp:coreProperties>
</file>