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B25563" w14:textId="07B7B031" w:rsidR="00C33207" w:rsidRDefault="00C33207" w:rsidP="00C33207">
      <w:pPr>
        <w:widowControl w:val="0"/>
        <w:jc w:val="center"/>
      </w:pPr>
      <w:r w:rsidRPr="00C33207">
        <w:rPr>
          <w:b/>
        </w:rPr>
        <w:t>South Carolina General Assembly</w:t>
      </w:r>
    </w:p>
    <w:p w14:paraId="2CEEF00A" w14:textId="4CB23705" w:rsidR="00C33207" w:rsidRDefault="00C33207" w:rsidP="00C33207">
      <w:pPr>
        <w:widowControl w:val="0"/>
        <w:jc w:val="center"/>
      </w:pPr>
      <w:r>
        <w:t>124th Session, 2021-2022</w:t>
      </w:r>
    </w:p>
    <w:p w14:paraId="6BF59D92" w14:textId="48AAD350" w:rsidR="00C33207" w:rsidRDefault="00C33207" w:rsidP="00C33207">
      <w:pPr>
        <w:widowControl w:val="0"/>
      </w:pPr>
    </w:p>
    <w:p w14:paraId="5C7985D8" w14:textId="66A4DBF1" w:rsidR="00C33207" w:rsidRDefault="00C33207" w:rsidP="00C33207">
      <w:pPr>
        <w:widowControl w:val="0"/>
        <w:rPr>
          <w:b/>
        </w:rPr>
      </w:pPr>
      <w:r w:rsidRPr="00C33207">
        <w:rPr>
          <w:b/>
        </w:rPr>
        <w:t>S.</w:t>
      </w:r>
      <w:r>
        <w:rPr>
          <w:b/>
        </w:rPr>
        <w:t xml:space="preserve"> </w:t>
      </w:r>
      <w:r w:rsidRPr="00C33207">
        <w:rPr>
          <w:b/>
        </w:rPr>
        <w:t>1325</w:t>
      </w:r>
    </w:p>
    <w:p w14:paraId="5D96942D" w14:textId="74BF6433" w:rsidR="00C33207" w:rsidRDefault="00C33207" w:rsidP="00C33207">
      <w:pPr>
        <w:widowControl w:val="0"/>
        <w:rPr>
          <w:b/>
        </w:rPr>
      </w:pPr>
    </w:p>
    <w:p w14:paraId="6D740145" w14:textId="3A67EE2E" w:rsidR="00C33207" w:rsidRDefault="00C33207" w:rsidP="00C33207">
      <w:pPr>
        <w:widowControl w:val="0"/>
      </w:pPr>
      <w:r w:rsidRPr="00C33207">
        <w:rPr>
          <w:b/>
        </w:rPr>
        <w:t>STATUS INFORMATION</w:t>
      </w:r>
    </w:p>
    <w:p w14:paraId="40293021" w14:textId="07283E87" w:rsidR="00C33207" w:rsidRDefault="00C33207" w:rsidP="00C33207">
      <w:pPr>
        <w:widowControl w:val="0"/>
      </w:pPr>
    </w:p>
    <w:p w14:paraId="2DF38108" w14:textId="1F2B4E0B" w:rsidR="00C33207" w:rsidRDefault="00C33207" w:rsidP="00C33207">
      <w:pPr>
        <w:widowControl w:val="0"/>
      </w:pPr>
      <w:r>
        <w:t>Concurrent Resolution</w:t>
      </w:r>
    </w:p>
    <w:p w14:paraId="5B5DBC0F" w14:textId="46E7D307" w:rsidR="00C33207" w:rsidRDefault="00C33207" w:rsidP="00C33207">
      <w:pPr>
        <w:widowControl w:val="0"/>
      </w:pPr>
      <w:r>
        <w:t>Sponsors: Senators Alexander and Malloy</w:t>
      </w:r>
    </w:p>
    <w:p w14:paraId="46979579" w14:textId="218F646A" w:rsidR="00C33207" w:rsidRDefault="00C33207" w:rsidP="00C33207">
      <w:pPr>
        <w:widowControl w:val="0"/>
      </w:pPr>
      <w:r>
        <w:t>Document Path: l:\s-res\tca\082sine.kmm.tca.docx</w:t>
      </w:r>
    </w:p>
    <w:p w14:paraId="150C058F" w14:textId="093E0AA1" w:rsidR="00C33207" w:rsidRDefault="00C33207" w:rsidP="00C33207">
      <w:pPr>
        <w:widowControl w:val="0"/>
      </w:pPr>
    </w:p>
    <w:p w14:paraId="674B4DBA" w14:textId="77777777" w:rsidR="00B10D6D" w:rsidRDefault="00B10D6D" w:rsidP="00C33207">
      <w:pPr>
        <w:widowControl w:val="0"/>
      </w:pPr>
      <w:r>
        <w:t>Introduced in the Senate on May 10, 2022</w:t>
      </w:r>
    </w:p>
    <w:p w14:paraId="2E2D3715" w14:textId="77777777" w:rsidR="00B10D6D" w:rsidRDefault="00B10D6D" w:rsidP="00C33207">
      <w:pPr>
        <w:widowControl w:val="0"/>
      </w:pPr>
      <w:r>
        <w:t>Introduced in the House on May 10, 2022</w:t>
      </w:r>
    </w:p>
    <w:p w14:paraId="78BEC379" w14:textId="77777777" w:rsidR="00B10D6D" w:rsidRDefault="00B10D6D" w:rsidP="00C33207">
      <w:pPr>
        <w:widowControl w:val="0"/>
      </w:pPr>
      <w:r>
        <w:t>Adopted by the General Assembly on May 11, 2022</w:t>
      </w:r>
    </w:p>
    <w:p w14:paraId="358E273F" w14:textId="77777777" w:rsidR="00B10D6D" w:rsidRDefault="00B10D6D" w:rsidP="00C33207">
      <w:pPr>
        <w:widowControl w:val="0"/>
      </w:pPr>
    </w:p>
    <w:p w14:paraId="020F3ADE" w14:textId="1D6A3A0A" w:rsidR="00C33207" w:rsidRDefault="00101AA6" w:rsidP="00C33207">
      <w:pPr>
        <w:widowControl w:val="0"/>
      </w:pPr>
      <w:r>
        <w:t>Summary: Sine Die Adjournment</w:t>
      </w:r>
    </w:p>
    <w:p w14:paraId="3A4754AE" w14:textId="5D8866C9" w:rsidR="00C33207" w:rsidRDefault="00C33207" w:rsidP="00C33207">
      <w:pPr>
        <w:widowControl w:val="0"/>
      </w:pPr>
    </w:p>
    <w:p w14:paraId="54DC031C" w14:textId="17703E10" w:rsidR="00C33207" w:rsidRDefault="00C33207" w:rsidP="00C33207">
      <w:pPr>
        <w:widowControl w:val="0"/>
      </w:pPr>
    </w:p>
    <w:p w14:paraId="4809AD13" w14:textId="1120EC03" w:rsidR="00C33207" w:rsidRDefault="00C33207" w:rsidP="00C33207">
      <w:pPr>
        <w:widowControl w:val="0"/>
        <w:tabs>
          <w:tab w:val="center" w:pos="590"/>
          <w:tab w:val="center" w:pos="1440"/>
          <w:tab w:val="left" w:pos="1872"/>
          <w:tab w:val="left" w:pos="9187"/>
        </w:tabs>
      </w:pPr>
      <w:r w:rsidRPr="00C33207">
        <w:rPr>
          <w:b/>
        </w:rPr>
        <w:t>HISTORY OF LEGISLATIVE ACTIONS</w:t>
      </w:r>
    </w:p>
    <w:p w14:paraId="370ADB4C" w14:textId="368BD2E5" w:rsidR="00C33207" w:rsidRDefault="00C33207" w:rsidP="00C33207">
      <w:pPr>
        <w:widowControl w:val="0"/>
        <w:tabs>
          <w:tab w:val="center" w:pos="590"/>
          <w:tab w:val="center" w:pos="1440"/>
          <w:tab w:val="left" w:pos="1872"/>
          <w:tab w:val="left" w:pos="9187"/>
        </w:tabs>
      </w:pPr>
    </w:p>
    <w:p w14:paraId="2D265E54" w14:textId="33FD8CC4" w:rsidR="00C33207" w:rsidRPr="00C33207" w:rsidRDefault="00C33207" w:rsidP="00C33207">
      <w:pPr>
        <w:widowControl w:val="0"/>
        <w:tabs>
          <w:tab w:val="center" w:pos="590"/>
          <w:tab w:val="center" w:pos="1440"/>
          <w:tab w:val="left" w:pos="1872"/>
          <w:tab w:val="left" w:pos="9187"/>
        </w:tabs>
      </w:pPr>
      <w:r w:rsidRPr="00C33207">
        <w:rPr>
          <w:u w:val="single"/>
        </w:rPr>
        <w:tab/>
        <w:t>Date</w:t>
      </w:r>
      <w:r w:rsidRPr="00C33207">
        <w:rPr>
          <w:u w:val="single"/>
        </w:rPr>
        <w:tab/>
        <w:t>Body</w:t>
      </w:r>
      <w:r w:rsidRPr="00C33207">
        <w:rPr>
          <w:u w:val="single"/>
        </w:rPr>
        <w:tab/>
        <w:t>Action Description with journal page number</w:t>
      </w:r>
      <w:r w:rsidRPr="00C33207">
        <w:rPr>
          <w:u w:val="single"/>
        </w:rPr>
        <w:tab/>
      </w:r>
    </w:p>
    <w:p w14:paraId="149B0DFE" w14:textId="77777777" w:rsidR="003A0637" w:rsidRDefault="003A0637" w:rsidP="003A0637">
      <w:pPr>
        <w:widowControl w:val="0"/>
        <w:tabs>
          <w:tab w:val="right" w:pos="1008"/>
          <w:tab w:val="left" w:pos="1152"/>
          <w:tab w:val="left" w:pos="1872"/>
          <w:tab w:val="left" w:pos="9187"/>
        </w:tabs>
        <w:ind w:left="2088" w:hanging="2088"/>
      </w:pPr>
      <w:r>
        <w:tab/>
        <w:t>5/10/2022</w:t>
      </w:r>
      <w:r>
        <w:tab/>
        <w:t>Senate</w:t>
      </w:r>
      <w:r>
        <w:tab/>
        <w:t>Introduced, adopted, sent to House (</w:t>
      </w:r>
      <w:hyperlink r:id="rId6" w:history="1">
        <w:r w:rsidRPr="00FB044F">
          <w:rPr>
            <w:rStyle w:val="Hyperlink"/>
          </w:rPr>
          <w:t>Senate Journal</w:t>
        </w:r>
        <w:r w:rsidRPr="00FB044F">
          <w:rPr>
            <w:rStyle w:val="Hyperlink"/>
          </w:rPr>
          <w:noBreakHyphen/>
          <w:t>page 10</w:t>
        </w:r>
      </w:hyperlink>
      <w:r>
        <w:t>)</w:t>
      </w:r>
    </w:p>
    <w:p w14:paraId="1B7482F9" w14:textId="77777777" w:rsidR="003A0637" w:rsidRDefault="003A0637" w:rsidP="003A0637">
      <w:pPr>
        <w:widowControl w:val="0"/>
        <w:tabs>
          <w:tab w:val="right" w:pos="1008"/>
          <w:tab w:val="left" w:pos="1152"/>
          <w:tab w:val="left" w:pos="1872"/>
          <w:tab w:val="left" w:pos="9187"/>
        </w:tabs>
        <w:ind w:left="2088" w:hanging="2088"/>
      </w:pPr>
      <w:r>
        <w:tab/>
        <w:t>5/10/2022</w:t>
      </w:r>
      <w:r>
        <w:tab/>
        <w:t>Senate</w:t>
      </w:r>
      <w:r>
        <w:tab/>
        <w:t>Roll call Ayes</w:t>
      </w:r>
      <w:r>
        <w:noBreakHyphen/>
        <w:t>36  Nays</w:t>
      </w:r>
      <w:r>
        <w:noBreakHyphen/>
        <w:t>8 (</w:t>
      </w:r>
      <w:hyperlink r:id="rId7" w:history="1">
        <w:r w:rsidRPr="00FB044F">
          <w:rPr>
            <w:rStyle w:val="Hyperlink"/>
          </w:rPr>
          <w:t>Senate Journal</w:t>
        </w:r>
        <w:r w:rsidRPr="00FB044F">
          <w:rPr>
            <w:rStyle w:val="Hyperlink"/>
          </w:rPr>
          <w:noBreakHyphen/>
          <w:t>page 10</w:t>
        </w:r>
      </w:hyperlink>
      <w:r>
        <w:t>)</w:t>
      </w:r>
    </w:p>
    <w:p w14:paraId="5FD138B0" w14:textId="77777777" w:rsidR="003A0637" w:rsidRDefault="003A0637" w:rsidP="003A0637">
      <w:pPr>
        <w:widowControl w:val="0"/>
        <w:tabs>
          <w:tab w:val="right" w:pos="1008"/>
          <w:tab w:val="left" w:pos="1152"/>
          <w:tab w:val="left" w:pos="1872"/>
          <w:tab w:val="left" w:pos="9187"/>
        </w:tabs>
        <w:ind w:left="2088" w:hanging="2088"/>
      </w:pPr>
      <w:r>
        <w:tab/>
        <w:t>5/10/2022</w:t>
      </w:r>
      <w:r>
        <w:tab/>
        <w:t>House</w:t>
      </w:r>
      <w:r>
        <w:tab/>
        <w:t>Introduced, placed on calendar without reference (</w:t>
      </w:r>
      <w:hyperlink r:id="rId8" w:history="1">
        <w:r w:rsidRPr="00FB044F">
          <w:rPr>
            <w:rStyle w:val="Hyperlink"/>
          </w:rPr>
          <w:t>House Journal</w:t>
        </w:r>
        <w:r w:rsidRPr="00FB044F">
          <w:rPr>
            <w:rStyle w:val="Hyperlink"/>
          </w:rPr>
          <w:noBreakHyphen/>
          <w:t>page 652</w:t>
        </w:r>
      </w:hyperlink>
      <w:r>
        <w:t>)</w:t>
      </w:r>
    </w:p>
    <w:p w14:paraId="7878948C" w14:textId="77777777" w:rsidR="003A0637" w:rsidRDefault="003A0637" w:rsidP="003A0637">
      <w:pPr>
        <w:widowControl w:val="0"/>
        <w:tabs>
          <w:tab w:val="right" w:pos="1008"/>
          <w:tab w:val="left" w:pos="1152"/>
          <w:tab w:val="left" w:pos="1872"/>
          <w:tab w:val="left" w:pos="9187"/>
        </w:tabs>
        <w:ind w:left="2088" w:hanging="2088"/>
      </w:pPr>
      <w:r>
        <w:tab/>
        <w:t>5/11/2022</w:t>
      </w:r>
      <w:r>
        <w:tab/>
      </w:r>
      <w:r>
        <w:tab/>
        <w:t>Scrivener's error corrected</w:t>
      </w:r>
    </w:p>
    <w:p w14:paraId="44E7AC2E" w14:textId="77777777" w:rsidR="003A0637" w:rsidRDefault="003A0637" w:rsidP="003A0637">
      <w:pPr>
        <w:widowControl w:val="0"/>
        <w:tabs>
          <w:tab w:val="right" w:pos="1008"/>
          <w:tab w:val="left" w:pos="1152"/>
          <w:tab w:val="left" w:pos="1872"/>
          <w:tab w:val="left" w:pos="9187"/>
        </w:tabs>
        <w:ind w:left="2088" w:hanging="2088"/>
      </w:pPr>
      <w:r>
        <w:tab/>
        <w:t>5/11/2022</w:t>
      </w:r>
      <w:r>
        <w:tab/>
        <w:t>House</w:t>
      </w:r>
      <w:r>
        <w:tab/>
        <w:t>Adopted, returned to Senate with concurrence (</w:t>
      </w:r>
      <w:hyperlink r:id="rId9" w:history="1">
        <w:r w:rsidRPr="00FB044F">
          <w:rPr>
            <w:rStyle w:val="Hyperlink"/>
          </w:rPr>
          <w:t>House Journal</w:t>
        </w:r>
        <w:r w:rsidRPr="00FB044F">
          <w:rPr>
            <w:rStyle w:val="Hyperlink"/>
          </w:rPr>
          <w:noBreakHyphen/>
          <w:t>page 85</w:t>
        </w:r>
      </w:hyperlink>
      <w:r>
        <w:t>)</w:t>
      </w:r>
    </w:p>
    <w:p w14:paraId="06C53B27" w14:textId="77777777" w:rsidR="003A0637" w:rsidRDefault="003A0637" w:rsidP="003A0637">
      <w:pPr>
        <w:widowControl w:val="0"/>
        <w:tabs>
          <w:tab w:val="right" w:pos="1008"/>
          <w:tab w:val="left" w:pos="1152"/>
          <w:tab w:val="left" w:pos="1872"/>
          <w:tab w:val="left" w:pos="9187"/>
        </w:tabs>
        <w:ind w:left="2088" w:hanging="2088"/>
      </w:pPr>
      <w:r>
        <w:tab/>
        <w:t>5/11/2022</w:t>
      </w:r>
      <w:r>
        <w:tab/>
        <w:t>House</w:t>
      </w:r>
      <w:r>
        <w:tab/>
        <w:t>Roll call Yeas</w:t>
      </w:r>
      <w:r>
        <w:noBreakHyphen/>
        <w:t>107  Nays</w:t>
      </w:r>
      <w:r>
        <w:noBreakHyphen/>
        <w:t>5 (</w:t>
      </w:r>
      <w:hyperlink r:id="rId10" w:history="1">
        <w:r w:rsidRPr="00FB044F">
          <w:rPr>
            <w:rStyle w:val="Hyperlink"/>
          </w:rPr>
          <w:t>House Journal</w:t>
        </w:r>
        <w:r w:rsidRPr="00FB044F">
          <w:rPr>
            <w:rStyle w:val="Hyperlink"/>
          </w:rPr>
          <w:noBreakHyphen/>
          <w:t>page 86</w:t>
        </w:r>
      </w:hyperlink>
      <w:r>
        <w:t>)</w:t>
      </w:r>
    </w:p>
    <w:p w14:paraId="577B03DC" w14:textId="77777777" w:rsidR="003A0637" w:rsidRDefault="003A0637" w:rsidP="003A0637">
      <w:pPr>
        <w:widowControl w:val="0"/>
        <w:tabs>
          <w:tab w:val="right" w:pos="1008"/>
          <w:tab w:val="left" w:pos="1152"/>
          <w:tab w:val="left" w:pos="1872"/>
          <w:tab w:val="left" w:pos="9187"/>
        </w:tabs>
        <w:ind w:left="2088" w:hanging="2088"/>
      </w:pPr>
    </w:p>
    <w:p w14:paraId="0CCE5BDC" w14:textId="67968B51" w:rsidR="00C33207" w:rsidRDefault="00C33207" w:rsidP="00C33207">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C33207">
          <w:rPr>
            <w:rStyle w:val="Hyperlink"/>
          </w:rPr>
          <w:t>legislative information</w:t>
        </w:r>
      </w:hyperlink>
      <w:r>
        <w:t xml:space="preserve"> at the website</w:t>
      </w:r>
    </w:p>
    <w:p w14:paraId="156B9FDC" w14:textId="5CE070F2" w:rsidR="00C33207" w:rsidRDefault="00C33207" w:rsidP="00C33207">
      <w:pPr>
        <w:widowControl w:val="0"/>
        <w:tabs>
          <w:tab w:val="right" w:pos="1008"/>
          <w:tab w:val="left" w:pos="1152"/>
          <w:tab w:val="left" w:pos="1872"/>
          <w:tab w:val="left" w:pos="9187"/>
        </w:tabs>
        <w:ind w:left="2088" w:hanging="2088"/>
      </w:pPr>
    </w:p>
    <w:p w14:paraId="2959CC55" w14:textId="77777777" w:rsidR="00C33207" w:rsidRPr="00C33207" w:rsidRDefault="00C33207" w:rsidP="00C33207">
      <w:pPr>
        <w:widowControl w:val="0"/>
        <w:tabs>
          <w:tab w:val="right" w:pos="1008"/>
          <w:tab w:val="left" w:pos="1152"/>
          <w:tab w:val="left" w:pos="1872"/>
          <w:tab w:val="left" w:pos="9187"/>
        </w:tabs>
        <w:ind w:left="2088" w:hanging="2088"/>
      </w:pPr>
    </w:p>
    <w:p w14:paraId="7BAD01FA" w14:textId="3303BA7D" w:rsidR="00C33207" w:rsidRDefault="00C33207" w:rsidP="00C33207">
      <w:r w:rsidRPr="00C33207">
        <w:rPr>
          <w:b/>
        </w:rPr>
        <w:t>VERSIONS OF THIS BILL</w:t>
      </w:r>
    </w:p>
    <w:p w14:paraId="311614AB" w14:textId="3723B3FF" w:rsidR="00C33207" w:rsidRDefault="00C33207" w:rsidP="00C33207"/>
    <w:p w14:paraId="6FBD093D" w14:textId="73AC7FD0" w:rsidR="00C33207" w:rsidRDefault="008E792B" w:rsidP="00C33207">
      <w:hyperlink r:id="rId12" w:history="1">
        <w:r w:rsidR="00C33207">
          <w:rPr>
            <w:rStyle w:val="Hyperlink"/>
          </w:rPr>
          <w:t>5/10/2022</w:t>
        </w:r>
      </w:hyperlink>
    </w:p>
    <w:p w14:paraId="4DEE4274" w14:textId="1D9E9D8A" w:rsidR="00C33207" w:rsidRDefault="008E792B" w:rsidP="00C33207">
      <w:hyperlink r:id="rId13" w:history="1">
        <w:r w:rsidR="00B518C6" w:rsidRPr="00B518C6">
          <w:rPr>
            <w:rStyle w:val="Hyperlink"/>
          </w:rPr>
          <w:t>5/10/2022-A</w:t>
        </w:r>
      </w:hyperlink>
    </w:p>
    <w:p w14:paraId="09BA2F25" w14:textId="0DCC122A" w:rsidR="00B518C6" w:rsidRDefault="008E792B" w:rsidP="00C33207">
      <w:hyperlink r:id="rId14" w:history="1">
        <w:r w:rsidR="00262879" w:rsidRPr="00262879">
          <w:rPr>
            <w:rStyle w:val="Hyperlink"/>
          </w:rPr>
          <w:t>5/11/2022</w:t>
        </w:r>
      </w:hyperlink>
    </w:p>
    <w:p w14:paraId="6450914D" w14:textId="77777777" w:rsidR="00262879" w:rsidRDefault="00262879" w:rsidP="00C33207"/>
    <w:p w14:paraId="0321672A" w14:textId="1928D133" w:rsidR="00C33207" w:rsidRDefault="00C33207" w:rsidP="00C33207">
      <w:pPr>
        <w:sectPr w:rsidR="00C33207" w:rsidSect="00C33207">
          <w:pgSz w:w="12240" w:h="15840" w:code="1"/>
          <w:pgMar w:top="1080" w:right="1440" w:bottom="1080" w:left="1440" w:header="720" w:footer="720" w:gutter="0"/>
          <w:cols w:space="720"/>
          <w:noEndnote/>
          <w:docGrid w:linePitch="360"/>
        </w:sectPr>
      </w:pPr>
    </w:p>
    <w:p w14:paraId="7710FA9C" w14:textId="77777777" w:rsidR="00262879"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14:paraId="616B1B7F" w14:textId="77777777" w:rsidR="00262879"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2022</w:t>
      </w:r>
    </w:p>
    <w:p w14:paraId="650AB578" w14:textId="77777777" w:rsidR="00262879"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0B0BB" w14:textId="77777777" w:rsidR="00262879" w:rsidRPr="00017561" w:rsidRDefault="00262879" w:rsidP="00017561">
      <w:pPr>
        <w:tabs>
          <w:tab w:val="right" w:pos="5933"/>
        </w:tabs>
        <w:suppressAutoHyphens/>
        <w:jc w:val="both"/>
        <w:rPr>
          <w:rFonts w:eastAsia="Times New Roman"/>
        </w:rPr>
      </w:pPr>
      <w:r>
        <w:rPr>
          <w:rFonts w:eastAsia="Times New Roman"/>
        </w:rPr>
        <w:tab/>
      </w:r>
      <w:r>
        <w:rPr>
          <w:rFonts w:eastAsia="Times New Roman"/>
          <w:b/>
          <w:sz w:val="36"/>
        </w:rPr>
        <w:t>S. 1325</w:t>
      </w:r>
    </w:p>
    <w:p w14:paraId="54E8E49A" w14:textId="77777777" w:rsidR="00262879"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96CCA7" w14:textId="77777777" w:rsidR="00262879" w:rsidRDefault="00262879" w:rsidP="00017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41B86">
        <w:t>Senators Alexander and Malloy</w:t>
      </w:r>
    </w:p>
    <w:p w14:paraId="0535DAF1" w14:textId="77777777" w:rsidR="00262879"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1D12D5" w14:textId="77777777" w:rsidR="00262879" w:rsidRDefault="00262879" w:rsidP="006B4D91">
      <w:pPr>
        <w:tabs>
          <w:tab w:val="right" w:pos="5933"/>
        </w:tabs>
        <w:suppressAutoHyphens/>
        <w:jc w:val="both"/>
        <w:rPr>
          <w:rFonts w:eastAsia="Times New Roman"/>
        </w:rPr>
      </w:pPr>
      <w:r>
        <w:rPr>
          <w:rFonts w:eastAsia="Times New Roman"/>
        </w:rPr>
        <w:t>S. Printed 5/10/22--H.</w:t>
      </w:r>
      <w:r>
        <w:rPr>
          <w:rFonts w:eastAsia="Times New Roman"/>
        </w:rPr>
        <w:tab/>
        <w:t>[SEC 5/11/22 9:45 AM]</w:t>
      </w:r>
    </w:p>
    <w:p w14:paraId="3C6879ED" w14:textId="77777777" w:rsidR="00262879"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10, 2022.</w:t>
      </w:r>
    </w:p>
    <w:p w14:paraId="0F1A5F61" w14:textId="77777777" w:rsidR="00262879" w:rsidRPr="00017561" w:rsidRDefault="00262879" w:rsidP="00017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1C9BD65" w14:textId="77777777" w:rsidR="00262879"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73852A" w14:textId="77777777" w:rsidR="00262879"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62879" w:rsidSect="00017561">
          <w:footerReference w:type="default" r:id="rId15"/>
          <w:pgSz w:w="12240" w:h="15840" w:code="1"/>
          <w:pgMar w:top="1008" w:right="4680" w:bottom="3499" w:left="1627" w:header="720" w:footer="3499" w:gutter="0"/>
          <w:lnNumType w:countBy="1" w:distance="173"/>
          <w:pgNumType w:start="1"/>
          <w:cols w:space="720"/>
          <w:noEndnote/>
          <w:docGrid w:linePitch="360"/>
        </w:sectPr>
      </w:pPr>
    </w:p>
    <w:p w14:paraId="71C85BF2"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7C52E5"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4D7F5"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5DB7C1"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5F5ABA"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2875E6"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3FDAB6"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65002"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8390B" w14:textId="77777777" w:rsidR="00262879" w:rsidRPr="008F023B" w:rsidRDefault="00262879" w:rsidP="00E1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14:paraId="66210614"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3181E" w14:textId="77777777" w:rsidR="00262879"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12, 2022, NOT LATER THAN 5:00 P.M., EACH HOUSE SHALL STAND ADJOURNED TO MEET IN STATEWIDE SESSION AT 12:00 NOON ON WEDNESDAY, JUNE 15, 2022, AND CONTINUE IN STATEWIDE SESSION, IF NECESSARY, UNTIL NOT LATER THAN 5:00 P.M. ON FRIDAY, JUNE 17, 2022, FOR THE CONSIDERATION OF CERTAIN SPECIFIED MATTERS; EACH HOUSE SHALL STAND ADJOURNED TO MEET IN STATEWIDE SESSION AT 12:00 NOON ON TUESDAY, JUNE 28, 2022, AND CONTINUE IN STATEWIDE SESSION, IF NECESSARY, UNTIL NOT LATER THAN 5:00 P.M. ON THURSDAY, JUNE 30, 2022, FOR THE CONSIDERATION OF CERTAIN SPECIFIED MATTERS TO PROVIDE THAT WHEN THE RESPECTIVE HOUSES OF THE GENERAL ASSEMBLY RECEDE ON THURSDAY, JUNE 30, 2022,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 xml:space="preserve">CERTAIN SPECIFIED MATTERS; AND TO PROVIDE THAT WHEN THE RESPECTIVE HOUSES OF THE GENERAL ASSEMBLY ADJOURN NOT LATER THAN </w:t>
      </w:r>
      <w:r w:rsidRPr="0086446F">
        <w:rPr>
          <w:color w:val="000000" w:themeColor="text1"/>
          <w:u w:color="000000" w:themeColor="text1"/>
        </w:rPr>
        <w:t>SUNDAY, NOVEMBER 13, 2022</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14:paraId="57F0EB1F" w14:textId="77777777" w:rsidR="00262879"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078F541" w14:textId="77777777" w:rsidR="00262879" w:rsidRPr="00BE2038"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6446F">
        <w:rPr>
          <w:rFonts w:eastAsia="Times New Roman"/>
          <w:color w:val="000000" w:themeColor="text1"/>
          <w:u w:color="000000" w:themeColor="text1"/>
        </w:rPr>
        <w:t>Be it resolved by the Senate, the House of Representatives concurring:</w:t>
      </w:r>
    </w:p>
    <w:p w14:paraId="4B659528" w14:textId="77777777" w:rsidR="00262879"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317F182"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color w:val="000000" w:themeColor="text1"/>
          <w:u w:color="000000" w:themeColor="text1"/>
        </w:rPr>
        <w:tab/>
        <w:t>(A)</w:t>
      </w:r>
      <w:r w:rsidRPr="0086446F">
        <w:rPr>
          <w:color w:val="000000" w:themeColor="text1"/>
          <w:u w:color="000000" w:themeColor="text1"/>
        </w:rPr>
        <w:tab/>
        <w:t>Pursuant to the provisions of Section 9, Article III of the South Carolina Constitution, 1895, and by the two</w:t>
      </w:r>
      <w:r>
        <w:rPr>
          <w:color w:val="000000" w:themeColor="text1"/>
          <w:u w:color="000000" w:themeColor="text1"/>
        </w:rPr>
        <w:noBreakHyphen/>
      </w:r>
      <w:r w:rsidRPr="0086446F">
        <w:rPr>
          <w:color w:val="000000" w:themeColor="text1"/>
          <w:u w:color="000000" w:themeColor="text1"/>
        </w:rPr>
        <w:t xml:space="preserve">thirds vote required by that section in order to recede for more than thirty consecutive calendar days, each house agrees, by this resolution, to recede from the other body for a period of either less than thirty days, or more than thirty days, as the case may be. The General Assembly, by this resolution, agrees to bind itself subject to the provisions of this resolution. The Sine Die adjournment date for the General Assembly for the 2022 session is recognized and extended to permit the General Assembly to continue in session after Thursday, May 12, 2022, under the terms and conditions stipulated in this resolution. </w:t>
      </w:r>
    </w:p>
    <w:p w14:paraId="1898B0C4"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color w:val="000000" w:themeColor="text1"/>
          <w:u w:color="000000" w:themeColor="text1"/>
        </w:rPr>
        <w:tab/>
        <w:t>(B)</w:t>
      </w:r>
      <w:r w:rsidRPr="0086446F">
        <w:rPr>
          <w:color w:val="000000" w:themeColor="text1"/>
          <w:u w:color="000000" w:themeColor="text1"/>
        </w:rPr>
        <w:tab/>
        <w:t>For this purpose, when each house recedes subject to subsection (A) and not later than 5:00 p.m. on Thursday, May 12, 2022, the General Assembly shall stand in recess to meet in statewide session on Wednesday, June 15, 2022, at 12:00 noon and to continue in statewide session, if necessary, until not later than 5:00 p.m. on Friday, June 17, 2022. Each house agrees to limit itself to consideration of the following matters and subject to the following conditions, as applicable:</w:t>
      </w:r>
    </w:p>
    <w:p w14:paraId="34C20CF2"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w:t>
      </w:r>
      <w:r w:rsidRPr="0086446F">
        <w:rPr>
          <w:rFonts w:eastAsia="Calibri"/>
          <w:color w:val="000000" w:themeColor="text1"/>
          <w:u w:color="000000" w:themeColor="text1"/>
        </w:rPr>
        <w:tab/>
        <w:t>receipt and consideration of the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13776D2B"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67A3C883"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115024C8"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Pr>
          <w:rFonts w:eastAsia="Calibri"/>
          <w:color w:val="000000" w:themeColor="text1"/>
          <w:u w:color="000000" w:themeColor="text1"/>
        </w:rPr>
        <w:noBreakHyphen/>
      </w:r>
      <w:r w:rsidRPr="0086446F">
        <w:rPr>
          <w:rFonts w:eastAsia="Calibri"/>
          <w:color w:val="000000" w:themeColor="text1"/>
          <w:u w:color="000000" w:themeColor="text1"/>
        </w:rPr>
        <w:t>9</w:t>
      </w:r>
      <w:r>
        <w:rPr>
          <w:rFonts w:eastAsia="Calibri"/>
          <w:color w:val="000000" w:themeColor="text1"/>
          <w:u w:color="000000" w:themeColor="text1"/>
        </w:rPr>
        <w:noBreakHyphen/>
      </w:r>
      <w:r w:rsidRPr="0086446F">
        <w:rPr>
          <w:rFonts w:eastAsia="Calibri"/>
          <w:color w:val="000000" w:themeColor="text1"/>
          <w:u w:color="000000" w:themeColor="text1"/>
        </w:rPr>
        <w:t>1140;</w:t>
      </w:r>
    </w:p>
    <w:p w14:paraId="4A9FC24E"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w:t>
      </w:r>
    </w:p>
    <w:p w14:paraId="6DEE0645"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t>introduction, receipt, and consideration of resolutions expressing sympathy or congratulations;</w:t>
      </w:r>
    </w:p>
    <w:p w14:paraId="5F738066"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w:t>
      </w:r>
      <w:r w:rsidRPr="0086446F">
        <w:rPr>
          <w:rFonts w:eastAsia="Calibri"/>
          <w:color w:val="000000" w:themeColor="text1"/>
          <w:u w:color="000000" w:themeColor="text1"/>
        </w:rPr>
        <w:tab/>
        <w:t>receipt and consideration of local legislation that has the unanimous consent of the affected delegation;</w:t>
      </w:r>
    </w:p>
    <w:p w14:paraId="6D11A24B"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(8)</w:t>
      </w:r>
      <w:r w:rsidRPr="0086446F">
        <w:rPr>
          <w:rFonts w:eastAsia="Calibri"/>
          <w:color w:val="000000" w:themeColor="text1"/>
          <w:u w:color="000000" w:themeColor="text1"/>
        </w:rPr>
        <w:tab/>
        <w:t>in addition to disposition and conference on the other matters authorized in this subsection, receipt, consideration, and disposition of conference and free conference reports for which a committee of conference has been appointed prior to 5:00 p.m. on Thursday, May 12, 2022, or at such date as established pursuant to the provisions of Section 2</w:t>
      </w:r>
      <w:r>
        <w:rPr>
          <w:rFonts w:eastAsia="Calibri"/>
          <w:color w:val="000000" w:themeColor="text1"/>
          <w:u w:color="000000" w:themeColor="text1"/>
        </w:rPr>
        <w:noBreakHyphen/>
      </w:r>
      <w:r w:rsidRPr="0086446F">
        <w:rPr>
          <w:rFonts w:eastAsia="Calibri"/>
          <w:color w:val="000000" w:themeColor="text1"/>
          <w:u w:color="000000" w:themeColor="text1"/>
        </w:rPr>
        <w:t>1</w:t>
      </w:r>
      <w:r>
        <w:rPr>
          <w:rFonts w:eastAsia="Calibri"/>
          <w:color w:val="000000" w:themeColor="text1"/>
          <w:u w:color="000000" w:themeColor="text1"/>
        </w:rPr>
        <w:noBreakHyphen/>
      </w:r>
      <w:r w:rsidRPr="0086446F">
        <w:rPr>
          <w:rFonts w:eastAsia="Calibri"/>
          <w:color w:val="000000" w:themeColor="text1"/>
          <w:u w:color="000000" w:themeColor="text1"/>
        </w:rPr>
        <w:t>180(b);</w:t>
      </w:r>
    </w:p>
    <w:p w14:paraId="588BFDE6"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(9)</w:t>
      </w:r>
      <w:r w:rsidRPr="0086446F">
        <w:rPr>
          <w:rFonts w:eastAsia="Calibri"/>
          <w:color w:val="000000" w:themeColor="text1"/>
          <w:u w:color="000000" w:themeColor="text1"/>
        </w:rPr>
        <w:tab/>
        <w:t xml:space="preserve">convening of a joint assembly to conduct elections for offices or vacancies in any offices filled by election of the General Assembly; </w:t>
      </w:r>
    </w:p>
    <w:p w14:paraId="0D9834B4"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(10)</w:t>
      </w:r>
      <w:r w:rsidRPr="0086446F">
        <w:rPr>
          <w:color w:val="000000" w:themeColor="text1"/>
          <w:u w:color="000000" w:themeColor="text1"/>
        </w:rPr>
        <w:tab/>
        <w:t xml:space="preserve">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w:t>
      </w:r>
      <w:r w:rsidRPr="0086446F">
        <w:rPr>
          <w:rFonts w:eastAsia="Calibri"/>
          <w:color w:val="000000" w:themeColor="text1"/>
          <w:u w:color="000000" w:themeColor="text1"/>
        </w:rPr>
        <w:t>Carolina House of Representatives and the United States Congressional Seats allocated to South Carolina; and</w:t>
      </w:r>
    </w:p>
    <w:p w14:paraId="232A9032"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(C)</w:t>
      </w:r>
      <w:r w:rsidRPr="0086446F">
        <w:rPr>
          <w:rFonts w:eastAsia="Calibri"/>
          <w:color w:val="000000" w:themeColor="text1"/>
          <w:u w:color="000000" w:themeColor="text1"/>
        </w:rPr>
        <w:tab/>
        <w:t>Further, when each house recedes subject to subsection (A) and subsection (B), the General Assembly shall stand in recess to meet in statewide session on Tuesday, June 28, 2022, at 12:00 noon and continue in statewide session, if necessary, until not later than 5:00 p.m. on Thursday, June 30, 2022. Each house agrees to limit itself to consideration of the following matters and subject to the following conditions, as applicable:</w:t>
      </w:r>
    </w:p>
    <w:p w14:paraId="32EA877C"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w:t>
      </w:r>
      <w:r w:rsidRPr="0086446F">
        <w:rPr>
          <w:rFonts w:eastAsia="Calibri"/>
          <w:color w:val="000000" w:themeColor="text1"/>
          <w:u w:color="000000" w:themeColor="text1"/>
        </w:rPr>
        <w:tab/>
        <w:t>receipt and consideration including, but not limited to receipt, consideration, and disposition of conference and free conference reports concerning the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6A5C7829"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787AAE1C"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1576539F"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Pr>
          <w:rFonts w:eastAsia="Calibri"/>
          <w:color w:val="000000" w:themeColor="text1"/>
          <w:u w:color="000000" w:themeColor="text1"/>
        </w:rPr>
        <w:noBreakHyphen/>
      </w:r>
      <w:r w:rsidRPr="0086446F">
        <w:rPr>
          <w:rFonts w:eastAsia="Calibri"/>
          <w:color w:val="000000" w:themeColor="text1"/>
          <w:u w:color="000000" w:themeColor="text1"/>
        </w:rPr>
        <w:t>9</w:t>
      </w:r>
      <w:r>
        <w:rPr>
          <w:rFonts w:eastAsia="Calibri"/>
          <w:color w:val="000000" w:themeColor="text1"/>
          <w:u w:color="000000" w:themeColor="text1"/>
        </w:rPr>
        <w:noBreakHyphen/>
      </w:r>
      <w:r w:rsidRPr="0086446F">
        <w:rPr>
          <w:rFonts w:eastAsia="Calibri"/>
          <w:color w:val="000000" w:themeColor="text1"/>
          <w:u w:color="000000" w:themeColor="text1"/>
        </w:rPr>
        <w:t>1140;</w:t>
      </w:r>
    </w:p>
    <w:p w14:paraId="7772C084"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w:t>
      </w:r>
    </w:p>
    <w:p w14:paraId="08508C48"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t>introduction, receipt, and consideration of resolutions expressing sympathy or congratulations;</w:t>
      </w:r>
    </w:p>
    <w:p w14:paraId="1522513E"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w:t>
      </w:r>
      <w:r w:rsidRPr="0086446F">
        <w:rPr>
          <w:rFonts w:eastAsia="Calibri"/>
          <w:color w:val="000000" w:themeColor="text1"/>
          <w:u w:color="000000" w:themeColor="text1"/>
        </w:rPr>
        <w:tab/>
        <w:t>receipt and consideration of local legislation that has the unanimous consent of the affected delegation;</w:t>
      </w:r>
    </w:p>
    <w:p w14:paraId="60937C02"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(8)</w:t>
      </w:r>
      <w:r w:rsidRPr="0086446F">
        <w:rPr>
          <w:rFonts w:eastAsia="Calibri"/>
          <w:color w:val="000000" w:themeColor="text1"/>
          <w:u w:color="000000" w:themeColor="text1"/>
        </w:rPr>
        <w:tab/>
        <w:t>convening of a joint assembly to conduct elections for offices or vacancies in any offices filled by election of the General Assembly; and</w:t>
      </w:r>
    </w:p>
    <w:p w14:paraId="15093351"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(9)</w:t>
      </w:r>
      <w:r w:rsidRPr="0086446F">
        <w:rPr>
          <w:rFonts w:eastAsia="Calibri"/>
          <w:color w:val="000000" w:themeColor="text1"/>
          <w:u w:color="000000" w:themeColor="text1"/>
        </w:rPr>
        <w:tab/>
      </w:r>
      <w:r w:rsidRPr="0086446F">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and the United States Congressional Seats allocated to South Carolina.</w:t>
      </w:r>
    </w:p>
    <w:p w14:paraId="1D02750F"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rFonts w:eastAsia="Calibri"/>
          <w:color w:val="000000" w:themeColor="text1"/>
          <w:u w:color="000000" w:themeColor="text1"/>
        </w:rPr>
        <w:tab/>
        <w:t>(D)</w:t>
      </w:r>
      <w:r w:rsidRPr="0086446F">
        <w:rPr>
          <w:rFonts w:eastAsia="Calibri"/>
          <w:color w:val="000000" w:themeColor="text1"/>
          <w:u w:color="000000" w:themeColor="text1"/>
        </w:rPr>
        <w:tab/>
        <w:t xml:space="preserve">In addition, between </w:t>
      </w:r>
      <w:r w:rsidRPr="0086446F">
        <w:rPr>
          <w:color w:val="000000" w:themeColor="text1"/>
          <w:u w:color="000000" w:themeColor="text1"/>
        </w:rPr>
        <w:t>Friday, July 1, 2022, and Sunday, November 13, 2022, each house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14:paraId="025170A2"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color w:val="000000" w:themeColor="text1"/>
          <w:u w:color="000000" w:themeColor="text1"/>
        </w:rPr>
        <w:tab/>
      </w:r>
      <w:r w:rsidRPr="0086446F">
        <w:rPr>
          <w:color w:val="000000" w:themeColor="text1"/>
          <w:u w:color="000000" w:themeColor="text1"/>
        </w:rPr>
        <w:tab/>
        <w:t>(1)</w:t>
      </w:r>
      <w:r w:rsidRPr="0086446F">
        <w:rPr>
          <w:color w:val="000000" w:themeColor="text1"/>
          <w:u w:color="000000" w:themeColor="text1"/>
        </w:rPr>
        <w:tab/>
        <w:t>receipt and consideration of the</w:t>
      </w:r>
      <w:r w:rsidRPr="0086446F">
        <w:rPr>
          <w:rFonts w:eastAsia="Calibri"/>
          <w:color w:val="000000" w:themeColor="text1"/>
          <w:u w:color="000000" w:themeColor="text1"/>
        </w:rPr>
        <w:t xml:space="preserv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095AA277"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751757C4"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1B8EF54E"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Pr>
          <w:rFonts w:eastAsia="Calibri"/>
          <w:color w:val="000000" w:themeColor="text1"/>
          <w:u w:color="000000" w:themeColor="text1"/>
        </w:rPr>
        <w:noBreakHyphen/>
      </w:r>
      <w:r w:rsidRPr="0086446F">
        <w:rPr>
          <w:rFonts w:eastAsia="Calibri"/>
          <w:color w:val="000000" w:themeColor="text1"/>
          <w:u w:color="000000" w:themeColor="text1"/>
        </w:rPr>
        <w:t>9</w:t>
      </w:r>
      <w:r>
        <w:rPr>
          <w:rFonts w:eastAsia="Calibri"/>
          <w:color w:val="000000" w:themeColor="text1"/>
          <w:u w:color="000000" w:themeColor="text1"/>
        </w:rPr>
        <w:noBreakHyphen/>
      </w:r>
      <w:r w:rsidRPr="0086446F">
        <w:rPr>
          <w:rFonts w:eastAsia="Calibri"/>
          <w:color w:val="000000" w:themeColor="text1"/>
          <w:u w:color="000000" w:themeColor="text1"/>
        </w:rPr>
        <w:t>1140;</w:t>
      </w:r>
    </w:p>
    <w:p w14:paraId="5665664F"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 and</w:t>
      </w:r>
    </w:p>
    <w:p w14:paraId="0B12CEA7"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r>
      <w:r w:rsidRPr="0086446F">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and the United States Congressional Seats allocated to South Carolina; and</w:t>
      </w:r>
    </w:p>
    <w:p w14:paraId="6B8E89FF"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 introduction, receipt, and consideration of legislation in response to a decision of the United States Supreme Court in the case of Dobbs v. Jackson Women’s Health Organization.</w:t>
      </w:r>
    </w:p>
    <w:p w14:paraId="5650F7B8"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(E)</w:t>
      </w:r>
      <w:r w:rsidRPr="0086446F">
        <w:rPr>
          <w:rFonts w:eastAsia="Calibri"/>
          <w:color w:val="000000" w:themeColor="text1"/>
          <w:u w:color="000000" w:themeColor="text1"/>
        </w:rPr>
        <w:tab/>
        <w:t>The President of the Senate and the Speaker of the House of Representatives may set a mutually agreed upon time or times prior to Sine Die adjournment for officers of the Senate and House of Representatives to ratify acts.</w:t>
      </w:r>
    </w:p>
    <w:p w14:paraId="7B3C1FE3" w14:textId="77777777" w:rsidR="00262879" w:rsidRPr="0086446F" w:rsidRDefault="00262879"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(F)</w:t>
      </w:r>
      <w:r w:rsidRPr="0086446F">
        <w:rPr>
          <w:rFonts w:eastAsia="Calibri"/>
          <w:color w:val="000000" w:themeColor="text1"/>
          <w:u w:color="000000" w:themeColor="text1"/>
        </w:rPr>
        <w:tab/>
        <w:t>Unless the session is otherwise adjourned Sine Die at an earlier date, the 2022 session of the General Assembly shall stand adjourned Sine Die not later than Sunday, November 13, 2022.</w:t>
      </w:r>
    </w:p>
    <w:p w14:paraId="4CA043B2" w14:textId="77777777" w:rsidR="00262879" w:rsidRPr="00522CE0" w:rsidRDefault="002628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446F">
        <w:rPr>
          <w:rFonts w:eastAsia="Calibri"/>
          <w:color w:val="000000" w:themeColor="text1"/>
          <w:u w:color="000000" w:themeColor="text1"/>
        </w:rPr>
        <w:tab/>
        <w:t>(G)</w:t>
      </w:r>
      <w:r w:rsidRPr="0086446F">
        <w:rPr>
          <w:rFonts w:eastAsia="Calibri"/>
          <w:color w:val="000000" w:themeColor="text1"/>
          <w:u w:color="000000" w:themeColor="text1"/>
        </w:rPr>
        <w:tab/>
        <w:t>For purposes of the Administrative Procedures Act, in regard to the one hundred twenty</w:t>
      </w:r>
      <w:r>
        <w:rPr>
          <w:rFonts w:eastAsia="Calibri"/>
          <w:color w:val="000000" w:themeColor="text1"/>
          <w:u w:color="000000" w:themeColor="text1"/>
        </w:rPr>
        <w:noBreakHyphen/>
      </w:r>
      <w:r w:rsidRPr="0086446F">
        <w:rPr>
          <w:rFonts w:eastAsia="Calibri"/>
          <w:color w:val="000000" w:themeColor="text1"/>
          <w:u w:color="000000" w:themeColor="text1"/>
        </w:rPr>
        <w:t>day period the General Assembly has to review state agency regulations, this one hundred twenty</w:t>
      </w:r>
      <w:r>
        <w:rPr>
          <w:rFonts w:eastAsia="Calibri"/>
          <w:color w:val="000000" w:themeColor="text1"/>
          <w:u w:color="000000" w:themeColor="text1"/>
        </w:rPr>
        <w:noBreakHyphen/>
      </w:r>
      <w:r w:rsidRPr="0086446F">
        <w:rPr>
          <w:rFonts w:eastAsia="Calibri"/>
          <w:color w:val="000000" w:themeColor="text1"/>
          <w:u w:color="000000" w:themeColor="text1"/>
        </w:rPr>
        <w:t>day period is tolled Friday, May 13, 2022, until January 10, 2023.</w:t>
      </w:r>
    </w:p>
    <w:p w14:paraId="3B51E3CC" w14:textId="77777777" w:rsidR="00262879" w:rsidRDefault="0026287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565E4D8" w14:textId="77777777" w:rsidR="00C33207" w:rsidRDefault="00C33207" w:rsidP="00262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33207" w:rsidSect="0001756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7DC0F1" w14:textId="77777777" w:rsidR="00235BF8" w:rsidRDefault="00235BF8" w:rsidP="00522CE0">
      <w:r>
        <w:separator/>
      </w:r>
    </w:p>
  </w:endnote>
  <w:endnote w:type="continuationSeparator" w:id="0">
    <w:p w14:paraId="1ECDD2CE" w14:textId="77777777" w:rsidR="00235BF8" w:rsidRDefault="00235B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E4F197-C602-4138-8244-6E6D2C2BB014}"/>
    <w:embedBold r:id="rId2" w:fontKey="{98E6C885-71F7-40BA-939F-155714998864}"/>
  </w:font>
  <w:font w:name="Calibri">
    <w:panose1 w:val="020F0502020204030204"/>
    <w:charset w:val="00"/>
    <w:family w:val="swiss"/>
    <w:pitch w:val="variable"/>
    <w:sig w:usb0="E4002EFF" w:usb1="C000247B" w:usb2="00000009" w:usb3="00000000" w:csb0="000001FF" w:csb1="00000000"/>
    <w:embedRegular r:id="rId3" w:fontKey="{25A19F3D-90AA-40B8-A791-ECC5A27D5819}"/>
    <w:embedBold r:id="rId4" w:fontKey="{FC8EF1F8-28EA-49A9-9359-21BFC975EF15}"/>
  </w:font>
  <w:font w:name="Segoe UI">
    <w:panose1 w:val="020B0502040204020203"/>
    <w:charset w:val="00"/>
    <w:family w:val="swiss"/>
    <w:pitch w:val="variable"/>
    <w:sig w:usb0="E4002EFF" w:usb1="C000E47F" w:usb2="00000009" w:usb3="00000000" w:csb0="000001FF" w:csb1="00000000"/>
    <w:embedRegular r:id="rId5" w:fontKey="{46023C8F-8A0F-4BBB-A34A-5E97F8508E87}"/>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34142D2-A856-425E-8517-0AD619812E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F54C6" w14:textId="1234C879" w:rsidR="00262879" w:rsidRPr="00E155CF" w:rsidRDefault="00262879" w:rsidP="00E155CF">
    <w:pPr>
      <w:pStyle w:val="Footer"/>
      <w:tabs>
        <w:tab w:val="clear" w:pos="4680"/>
        <w:tab w:val="clear" w:pos="9360"/>
        <w:tab w:val="center" w:pos="2995"/>
      </w:tabs>
      <w:spacing w:before="120"/>
    </w:pPr>
    <w:r>
      <w:t>[1325-</w:t>
    </w:r>
    <w:r>
      <w:fldChar w:fldCharType="begin"/>
    </w:r>
    <w:r>
      <w:instrText xml:space="preserve"> PAGE  \* MERGEFORMAT </w:instrText>
    </w:r>
    <w:r>
      <w:fldChar w:fldCharType="separate"/>
    </w:r>
    <w:r w:rsidR="003A063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CB592" w14:textId="48BCE517" w:rsidR="00017561" w:rsidRPr="00E155CF" w:rsidRDefault="00262879" w:rsidP="00E155CF">
    <w:pPr>
      <w:pStyle w:val="Footer"/>
      <w:tabs>
        <w:tab w:val="clear" w:pos="4680"/>
        <w:tab w:val="clear" w:pos="9360"/>
        <w:tab w:val="center" w:pos="2995"/>
      </w:tabs>
      <w:spacing w:before="120"/>
    </w:pPr>
    <w:r>
      <w:t>[1325]</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796539" w14:textId="77777777" w:rsidR="00235BF8" w:rsidRDefault="00235BF8" w:rsidP="00522CE0">
      <w:r>
        <w:separator/>
      </w:r>
    </w:p>
  </w:footnote>
  <w:footnote w:type="continuationSeparator" w:id="0">
    <w:p w14:paraId="00B3DE97" w14:textId="77777777" w:rsidR="00235BF8" w:rsidRDefault="00235B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82SINE.KMM.TCA"/>
    <w:docVar w:name="CoverAttorneyInitials" w:val="KMM"/>
    <w:docVar w:name="CoverAttorneyLastName" w:val="Moffitt"/>
    <w:docVar w:name="CoverBillType" w:val="c"/>
    <w:docVar w:name="CoverSenator" w:val="TCA"/>
    <w:docVar w:name="dvBillNumber" w:val="1325"/>
    <w:docVar w:name="dvBillNumberPrefix" w:val="S. "/>
    <w:docVar w:name="dvOriginalBody" w:val="Senate"/>
    <w:docVar w:name="fulldraftpath" w:val="L:\S-RES\TCA\082SINE.KMM.TCA.DOCX"/>
    <w:docVar w:name="NameofBody" w:val="S"/>
    <w:docVar w:name="vgroup2" w:val="S-RES"/>
  </w:docVars>
  <w:rsids>
    <w:rsidRoot w:val="004E0AE5"/>
    <w:rsid w:val="00042AC1"/>
    <w:rsid w:val="00046516"/>
    <w:rsid w:val="00072458"/>
    <w:rsid w:val="0007601D"/>
    <w:rsid w:val="00082620"/>
    <w:rsid w:val="000B0720"/>
    <w:rsid w:val="000B5EAF"/>
    <w:rsid w:val="000F20DA"/>
    <w:rsid w:val="00101AA6"/>
    <w:rsid w:val="00105951"/>
    <w:rsid w:val="001315B2"/>
    <w:rsid w:val="00170561"/>
    <w:rsid w:val="00174988"/>
    <w:rsid w:val="00186AC9"/>
    <w:rsid w:val="00197DF1"/>
    <w:rsid w:val="001B3DD9"/>
    <w:rsid w:val="001B7E5D"/>
    <w:rsid w:val="001C468F"/>
    <w:rsid w:val="001D1D39"/>
    <w:rsid w:val="001D3BAC"/>
    <w:rsid w:val="00216025"/>
    <w:rsid w:val="00235BF8"/>
    <w:rsid w:val="00245C4E"/>
    <w:rsid w:val="00262879"/>
    <w:rsid w:val="0026560F"/>
    <w:rsid w:val="002C1321"/>
    <w:rsid w:val="002C2031"/>
    <w:rsid w:val="002C5896"/>
    <w:rsid w:val="002D3BED"/>
    <w:rsid w:val="002D4BCD"/>
    <w:rsid w:val="00307C2B"/>
    <w:rsid w:val="00315D04"/>
    <w:rsid w:val="00383247"/>
    <w:rsid w:val="0039515E"/>
    <w:rsid w:val="003A0637"/>
    <w:rsid w:val="003D6E2B"/>
    <w:rsid w:val="003E7597"/>
    <w:rsid w:val="00413EBF"/>
    <w:rsid w:val="0044020F"/>
    <w:rsid w:val="00450668"/>
    <w:rsid w:val="00454138"/>
    <w:rsid w:val="004813A2"/>
    <w:rsid w:val="004952FA"/>
    <w:rsid w:val="004B490D"/>
    <w:rsid w:val="004B6A22"/>
    <w:rsid w:val="004D7F37"/>
    <w:rsid w:val="004E0AE5"/>
    <w:rsid w:val="00522CE0"/>
    <w:rsid w:val="00541951"/>
    <w:rsid w:val="00565148"/>
    <w:rsid w:val="00570403"/>
    <w:rsid w:val="00577450"/>
    <w:rsid w:val="00593361"/>
    <w:rsid w:val="005A413B"/>
    <w:rsid w:val="005A5017"/>
    <w:rsid w:val="005A648C"/>
    <w:rsid w:val="005F07AC"/>
    <w:rsid w:val="005F1745"/>
    <w:rsid w:val="0061724D"/>
    <w:rsid w:val="00634644"/>
    <w:rsid w:val="006566EA"/>
    <w:rsid w:val="006A1802"/>
    <w:rsid w:val="006C0CBB"/>
    <w:rsid w:val="006C74EA"/>
    <w:rsid w:val="006F56CF"/>
    <w:rsid w:val="00720D40"/>
    <w:rsid w:val="007318D4"/>
    <w:rsid w:val="00765784"/>
    <w:rsid w:val="007A4390"/>
    <w:rsid w:val="007E3710"/>
    <w:rsid w:val="007E5CB7"/>
    <w:rsid w:val="008314D2"/>
    <w:rsid w:val="0083441C"/>
    <w:rsid w:val="00870F6F"/>
    <w:rsid w:val="008B2F42"/>
    <w:rsid w:val="008C3697"/>
    <w:rsid w:val="008E185F"/>
    <w:rsid w:val="008F023B"/>
    <w:rsid w:val="00904E16"/>
    <w:rsid w:val="00905C8D"/>
    <w:rsid w:val="009162B3"/>
    <w:rsid w:val="00927C62"/>
    <w:rsid w:val="009466B1"/>
    <w:rsid w:val="00983951"/>
    <w:rsid w:val="00984124"/>
    <w:rsid w:val="00984640"/>
    <w:rsid w:val="00995C37"/>
    <w:rsid w:val="009C118A"/>
    <w:rsid w:val="009C2658"/>
    <w:rsid w:val="00A02011"/>
    <w:rsid w:val="00A4011E"/>
    <w:rsid w:val="00A86015"/>
    <w:rsid w:val="00A9594E"/>
    <w:rsid w:val="00AE59C8"/>
    <w:rsid w:val="00B10098"/>
    <w:rsid w:val="00B10D6D"/>
    <w:rsid w:val="00B518C6"/>
    <w:rsid w:val="00B5790D"/>
    <w:rsid w:val="00B945C5"/>
    <w:rsid w:val="00BA20EA"/>
    <w:rsid w:val="00BB5AFC"/>
    <w:rsid w:val="00BC026E"/>
    <w:rsid w:val="00BC0A56"/>
    <w:rsid w:val="00BE2038"/>
    <w:rsid w:val="00C33207"/>
    <w:rsid w:val="00C45366"/>
    <w:rsid w:val="00C57023"/>
    <w:rsid w:val="00C74052"/>
    <w:rsid w:val="00CB187A"/>
    <w:rsid w:val="00CC0EC7"/>
    <w:rsid w:val="00CC251A"/>
    <w:rsid w:val="00CF178F"/>
    <w:rsid w:val="00CF2C98"/>
    <w:rsid w:val="00D00AFD"/>
    <w:rsid w:val="00D04372"/>
    <w:rsid w:val="00D1088B"/>
    <w:rsid w:val="00D1286F"/>
    <w:rsid w:val="00D14DE6"/>
    <w:rsid w:val="00D156D2"/>
    <w:rsid w:val="00D35486"/>
    <w:rsid w:val="00D53E29"/>
    <w:rsid w:val="00D86943"/>
    <w:rsid w:val="00DA3C6B"/>
    <w:rsid w:val="00DA47B9"/>
    <w:rsid w:val="00DC3095"/>
    <w:rsid w:val="00DE5635"/>
    <w:rsid w:val="00E058D3"/>
    <w:rsid w:val="00E12CA0"/>
    <w:rsid w:val="00E155CF"/>
    <w:rsid w:val="00E2236D"/>
    <w:rsid w:val="00E76AD9"/>
    <w:rsid w:val="00E86EE2"/>
    <w:rsid w:val="00E91E2F"/>
    <w:rsid w:val="00EA3546"/>
    <w:rsid w:val="00EB47AE"/>
    <w:rsid w:val="00EC34E1"/>
    <w:rsid w:val="00F0234A"/>
    <w:rsid w:val="00F05CF2"/>
    <w:rsid w:val="00F51241"/>
    <w:rsid w:val="00F52959"/>
    <w:rsid w:val="00F55884"/>
    <w:rsid w:val="00F877E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0FA8E"/>
  <w15:docId w15:val="{185A3115-25C9-4739-86B6-C33CB953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E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710"/>
    <w:rPr>
      <w:rFonts w:ascii="Segoe UI" w:hAnsi="Segoe UI" w:cs="Segoe UI"/>
      <w:sz w:val="18"/>
      <w:szCs w:val="18"/>
    </w:rPr>
  </w:style>
  <w:style w:type="character" w:styleId="Hyperlink">
    <w:name w:val="Hyperlink"/>
    <w:basedOn w:val="DefaultParagraphFont"/>
    <w:uiPriority w:val="99"/>
    <w:unhideWhenUsed/>
    <w:rsid w:val="00C33207"/>
    <w:rPr>
      <w:color w:val="0000FF" w:themeColor="hyperlink"/>
      <w:u w:val="single"/>
    </w:rPr>
  </w:style>
  <w:style w:type="character" w:customStyle="1" w:styleId="UnresolvedMention1">
    <w:name w:val="Unresolved Mention1"/>
    <w:basedOn w:val="DefaultParagraphFont"/>
    <w:uiPriority w:val="99"/>
    <w:semiHidden/>
    <w:unhideWhenUsed/>
    <w:rsid w:val="00C33207"/>
    <w:rPr>
      <w:color w:val="605E5C"/>
      <w:shd w:val="clear" w:color="auto" w:fill="E1DFDD"/>
    </w:rPr>
  </w:style>
  <w:style w:type="character" w:customStyle="1" w:styleId="UnresolvedMention2">
    <w:name w:val="Unresolved Mention2"/>
    <w:basedOn w:val="DefaultParagraphFont"/>
    <w:uiPriority w:val="99"/>
    <w:semiHidden/>
    <w:unhideWhenUsed/>
    <w:rsid w:val="00B51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510.docx" TargetMode="External"/><Relationship Id="rId13" Type="http://schemas.openxmlformats.org/officeDocument/2006/relationships/hyperlink" Target="file:///p:\pprever\2021-22\1325_20220510A.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220510.docx" TargetMode="External"/><Relationship Id="rId12" Type="http://schemas.openxmlformats.org/officeDocument/2006/relationships/hyperlink" Target="file:///p:\pprever\2021-22\1325_20220510.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220510.docx" TargetMode="External"/><Relationship Id="rId11" Type="http://schemas.openxmlformats.org/officeDocument/2006/relationships/hyperlink" Target="http://www.scstatehouse.gov/billsearch.php?billnumbers=1325&amp;session=124&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220511.docx" TargetMode="External"/><Relationship Id="rId4" Type="http://schemas.openxmlformats.org/officeDocument/2006/relationships/footnotes" Target="footnotes.xml"/><Relationship Id="rId9" Type="http://schemas.openxmlformats.org/officeDocument/2006/relationships/hyperlink" Target="file:///h:\hj\20220511.docx" TargetMode="External"/><Relationship Id="rId14" Type="http://schemas.openxmlformats.org/officeDocument/2006/relationships/hyperlink" Target="file:///p:\pprever\2021-22\1325_2022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1609</Words>
  <Characters>9174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1325: Subject not yet available - South Carolina Legislature Online</dc:title>
  <dc:subject/>
  <dc:creator>Victoria Chandler</dc:creator>
  <cp:keywords/>
  <dc:description/>
  <cp:lastModifiedBy>S Wilson</cp:lastModifiedBy>
  <cp:revision>2</cp:revision>
  <cp:lastPrinted>2022-05-10T13:13:00Z</cp:lastPrinted>
  <dcterms:created xsi:type="dcterms:W3CDTF">2022-05-16T14:54:00Z</dcterms:created>
  <dcterms:modified xsi:type="dcterms:W3CDTF">2022-05-16T14:54:00Z</dcterms:modified>
</cp:coreProperties>
</file>