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7CF" w:rsidRDefault="006137CF" w:rsidP="006137CF">
      <w:pPr>
        <w:widowControl w:val="0"/>
        <w:jc w:val="center"/>
      </w:pPr>
      <w:r w:rsidRPr="006137CF">
        <w:rPr>
          <w:b/>
        </w:rPr>
        <w:t>South Carolina General Assembly</w:t>
      </w:r>
    </w:p>
    <w:p w:rsidR="006137CF" w:rsidRDefault="006137CF" w:rsidP="006137CF">
      <w:pPr>
        <w:widowControl w:val="0"/>
        <w:jc w:val="center"/>
      </w:pPr>
      <w:r>
        <w:t>124th Session, 2021-2022</w:t>
      </w:r>
    </w:p>
    <w:p w:rsidR="006137CF" w:rsidRDefault="006137CF" w:rsidP="006137CF">
      <w:pPr>
        <w:widowControl w:val="0"/>
        <w:jc w:val="left"/>
      </w:pPr>
    </w:p>
    <w:p w:rsidR="006137CF" w:rsidRDefault="006137CF" w:rsidP="006137CF">
      <w:pPr>
        <w:widowControl w:val="0"/>
        <w:jc w:val="left"/>
        <w:rPr>
          <w:b/>
        </w:rPr>
      </w:pPr>
      <w:r w:rsidRPr="006137CF">
        <w:rPr>
          <w:b/>
        </w:rPr>
        <w:t>H. 3051</w:t>
      </w:r>
    </w:p>
    <w:p w:rsidR="006137CF" w:rsidRDefault="006137CF" w:rsidP="006137CF">
      <w:pPr>
        <w:widowControl w:val="0"/>
        <w:jc w:val="left"/>
        <w:rPr>
          <w:b/>
        </w:rPr>
      </w:pPr>
    </w:p>
    <w:p w:rsidR="006137CF" w:rsidRDefault="006137CF" w:rsidP="006137CF">
      <w:pPr>
        <w:widowControl w:val="0"/>
        <w:jc w:val="left"/>
      </w:pPr>
      <w:r w:rsidRPr="006137CF">
        <w:rPr>
          <w:b/>
        </w:rPr>
        <w:t>STATUS INFORMATION</w:t>
      </w:r>
    </w:p>
    <w:p w:rsidR="006137CF" w:rsidRDefault="006137CF" w:rsidP="006137CF">
      <w:pPr>
        <w:widowControl w:val="0"/>
        <w:jc w:val="left"/>
      </w:pPr>
    </w:p>
    <w:p w:rsidR="006137CF" w:rsidRDefault="006137CF" w:rsidP="006137CF">
      <w:pPr>
        <w:widowControl w:val="0"/>
        <w:jc w:val="left"/>
      </w:pPr>
      <w:r>
        <w:t>General Bill</w:t>
      </w:r>
    </w:p>
    <w:p w:rsidR="006137CF" w:rsidRDefault="006137CF" w:rsidP="006137CF">
      <w:pPr>
        <w:widowControl w:val="0"/>
        <w:jc w:val="left"/>
      </w:pPr>
      <w:r>
        <w:t>Sponsors: Rep. Pendarvis</w:t>
      </w:r>
    </w:p>
    <w:p w:rsidR="006137CF" w:rsidRDefault="006137CF" w:rsidP="006137CF">
      <w:pPr>
        <w:widowControl w:val="0"/>
        <w:jc w:val="left"/>
      </w:pPr>
      <w:r>
        <w:t>Document Path: l:\council\bills\gt\5929cm21.docx</w:t>
      </w:r>
    </w:p>
    <w:p w:rsidR="006137CF" w:rsidRDefault="006137CF" w:rsidP="006137CF">
      <w:pPr>
        <w:widowControl w:val="0"/>
        <w:jc w:val="left"/>
      </w:pPr>
    </w:p>
    <w:p w:rsidR="0049084A" w:rsidRDefault="0049084A" w:rsidP="006137CF">
      <w:pPr>
        <w:widowControl w:val="0"/>
        <w:jc w:val="left"/>
      </w:pPr>
      <w:r>
        <w:t>Introduced in the House on January 12, 2021</w:t>
      </w:r>
    </w:p>
    <w:p w:rsidR="0049084A" w:rsidRPr="0049084A" w:rsidRDefault="0049084A" w:rsidP="006137CF">
      <w:pPr>
        <w:widowControl w:val="0"/>
        <w:jc w:val="left"/>
      </w:pPr>
      <w:r>
        <w:t xml:space="preserve">Currently residing in the House Committee on </w:t>
      </w:r>
      <w:r w:rsidRPr="0049084A">
        <w:rPr>
          <w:b/>
        </w:rPr>
        <w:t>Education and Public Works</w:t>
      </w:r>
    </w:p>
    <w:p w:rsidR="0049084A" w:rsidRDefault="0049084A" w:rsidP="006137CF">
      <w:pPr>
        <w:widowControl w:val="0"/>
        <w:jc w:val="left"/>
      </w:pPr>
    </w:p>
    <w:p w:rsidR="006137CF" w:rsidRDefault="006A3862" w:rsidP="006137CF">
      <w:pPr>
        <w:widowControl w:val="0"/>
        <w:jc w:val="left"/>
      </w:pPr>
      <w:r>
        <w:t>Summary: DOT feasibility determination</w:t>
      </w:r>
    </w:p>
    <w:p w:rsidR="006137CF" w:rsidRDefault="006137CF" w:rsidP="006137CF">
      <w:pPr>
        <w:widowControl w:val="0"/>
        <w:jc w:val="left"/>
      </w:pPr>
    </w:p>
    <w:p w:rsidR="006137CF" w:rsidRDefault="006137CF" w:rsidP="006137CF">
      <w:pPr>
        <w:widowControl w:val="0"/>
        <w:jc w:val="left"/>
      </w:pPr>
    </w:p>
    <w:p w:rsidR="006137CF" w:rsidRDefault="006137CF" w:rsidP="006137CF">
      <w:pPr>
        <w:widowControl w:val="0"/>
        <w:tabs>
          <w:tab w:val="center" w:pos="590"/>
          <w:tab w:val="center" w:pos="1440"/>
          <w:tab w:val="left" w:pos="1872"/>
          <w:tab w:val="left" w:pos="9187"/>
        </w:tabs>
        <w:jc w:val="left"/>
      </w:pPr>
      <w:r w:rsidRPr="006137CF">
        <w:rPr>
          <w:b/>
        </w:rPr>
        <w:t>HISTORY OF LEGISLATIVE ACTIONS</w:t>
      </w:r>
    </w:p>
    <w:p w:rsidR="006137CF" w:rsidRDefault="006137CF" w:rsidP="006137CF">
      <w:pPr>
        <w:widowControl w:val="0"/>
        <w:tabs>
          <w:tab w:val="center" w:pos="590"/>
          <w:tab w:val="center" w:pos="1440"/>
          <w:tab w:val="left" w:pos="1872"/>
          <w:tab w:val="left" w:pos="9187"/>
        </w:tabs>
        <w:jc w:val="left"/>
      </w:pPr>
    </w:p>
    <w:p w:rsidR="006137CF" w:rsidRPr="006137CF" w:rsidRDefault="006137CF" w:rsidP="006137CF">
      <w:pPr>
        <w:widowControl w:val="0"/>
        <w:tabs>
          <w:tab w:val="center" w:pos="590"/>
          <w:tab w:val="center" w:pos="1440"/>
          <w:tab w:val="left" w:pos="1872"/>
          <w:tab w:val="left" w:pos="9187"/>
        </w:tabs>
        <w:jc w:val="left"/>
      </w:pPr>
      <w:r w:rsidRPr="006137CF">
        <w:rPr>
          <w:u w:val="single"/>
        </w:rPr>
        <w:tab/>
        <w:t>Date</w:t>
      </w:r>
      <w:r w:rsidRPr="006137CF">
        <w:rPr>
          <w:u w:val="single"/>
        </w:rPr>
        <w:tab/>
        <w:t>Body</w:t>
      </w:r>
      <w:r w:rsidRPr="006137CF">
        <w:rPr>
          <w:u w:val="single"/>
        </w:rPr>
        <w:tab/>
        <w:t>Action Description with journal page number</w:t>
      </w:r>
      <w:r w:rsidRPr="006137CF">
        <w:rPr>
          <w:u w:val="single"/>
        </w:rPr>
        <w:tab/>
      </w:r>
    </w:p>
    <w:p w:rsidR="007F607F" w:rsidRDefault="007F607F" w:rsidP="007F607F">
      <w:pPr>
        <w:widowControl w:val="0"/>
        <w:tabs>
          <w:tab w:val="right" w:pos="1008"/>
          <w:tab w:val="left" w:pos="1152"/>
          <w:tab w:val="left" w:pos="1872"/>
          <w:tab w:val="left" w:pos="9187"/>
        </w:tabs>
        <w:ind w:left="2088" w:hanging="2088"/>
      </w:pPr>
      <w:r>
        <w:tab/>
        <w:t>12/9/2020</w:t>
      </w:r>
      <w:r>
        <w:tab/>
        <w:t>House</w:t>
      </w:r>
      <w:r>
        <w:tab/>
        <w:t>Prefiled</w:t>
      </w:r>
    </w:p>
    <w:p w:rsidR="007F607F" w:rsidRDefault="007F607F" w:rsidP="007F607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DC28D3">
        <w:rPr>
          <w:b/>
        </w:rPr>
        <w:t>Education and Public Works</w:t>
      </w:r>
    </w:p>
    <w:p w:rsidR="007F607F" w:rsidRDefault="007F607F" w:rsidP="007F607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C28D3">
          <w:rPr>
            <w:rStyle w:val="Hyperlink"/>
          </w:rPr>
          <w:t>House Journal</w:t>
        </w:r>
        <w:r w:rsidRPr="00DC28D3">
          <w:rPr>
            <w:rStyle w:val="Hyperlink"/>
          </w:rPr>
          <w:noBreakHyphen/>
          <w:t>page 50</w:t>
        </w:r>
      </w:hyperlink>
      <w:r>
        <w:t>)</w:t>
      </w:r>
    </w:p>
    <w:p w:rsidR="007F607F" w:rsidRDefault="007F607F" w:rsidP="007F607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C28D3">
        <w:rPr>
          <w:b/>
        </w:rPr>
        <w:t>Education and Public Works</w:t>
      </w:r>
      <w:r>
        <w:t xml:space="preserve"> (</w:t>
      </w:r>
      <w:hyperlink r:id="rId8" w:history="1">
        <w:r w:rsidRPr="00DC28D3">
          <w:rPr>
            <w:rStyle w:val="Hyperlink"/>
          </w:rPr>
          <w:t>House Journal</w:t>
        </w:r>
        <w:r w:rsidRPr="00DC28D3">
          <w:rPr>
            <w:rStyle w:val="Hyperlink"/>
          </w:rPr>
          <w:noBreakHyphen/>
          <w:t>page 50</w:t>
        </w:r>
      </w:hyperlink>
      <w:r>
        <w:t>)</w:t>
      </w:r>
    </w:p>
    <w:p w:rsidR="007F607F" w:rsidRDefault="007F607F" w:rsidP="007F607F">
      <w:pPr>
        <w:widowControl w:val="0"/>
        <w:tabs>
          <w:tab w:val="right" w:pos="1008"/>
          <w:tab w:val="left" w:pos="1152"/>
          <w:tab w:val="left" w:pos="1872"/>
          <w:tab w:val="left" w:pos="9187"/>
        </w:tabs>
        <w:ind w:left="2088" w:hanging="2088"/>
      </w:pPr>
    </w:p>
    <w:p w:rsidR="006137CF" w:rsidRDefault="006137CF" w:rsidP="006137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37CF">
          <w:rPr>
            <w:rStyle w:val="Hyperlink"/>
          </w:rPr>
          <w:t>legislative information</w:t>
        </w:r>
      </w:hyperlink>
      <w:r>
        <w:t xml:space="preserve"> at the website</w:t>
      </w:r>
    </w:p>
    <w:p w:rsidR="006137CF" w:rsidRDefault="006137CF" w:rsidP="006137CF">
      <w:pPr>
        <w:widowControl w:val="0"/>
        <w:tabs>
          <w:tab w:val="right" w:pos="1008"/>
          <w:tab w:val="left" w:pos="1152"/>
          <w:tab w:val="left" w:pos="1872"/>
          <w:tab w:val="left" w:pos="9187"/>
        </w:tabs>
        <w:ind w:left="2088" w:hanging="2088"/>
        <w:jc w:val="left"/>
      </w:pPr>
    </w:p>
    <w:p w:rsidR="006137CF" w:rsidRPr="006137CF" w:rsidRDefault="006137CF" w:rsidP="006137CF">
      <w:pPr>
        <w:widowControl w:val="0"/>
        <w:tabs>
          <w:tab w:val="right" w:pos="1008"/>
          <w:tab w:val="left" w:pos="1152"/>
          <w:tab w:val="left" w:pos="1872"/>
          <w:tab w:val="left" w:pos="9187"/>
        </w:tabs>
        <w:ind w:left="2088" w:hanging="2088"/>
        <w:jc w:val="left"/>
      </w:pPr>
    </w:p>
    <w:p w:rsidR="006137CF" w:rsidRDefault="006137CF" w:rsidP="006137CF">
      <w:pPr>
        <w:widowControl w:val="0"/>
        <w:jc w:val="left"/>
      </w:pPr>
      <w:r w:rsidRPr="006137CF">
        <w:rPr>
          <w:b/>
        </w:rPr>
        <w:t>VERSIONS OF THIS BILL</w:t>
      </w:r>
    </w:p>
    <w:p w:rsidR="006137CF" w:rsidRDefault="006137CF" w:rsidP="006137CF">
      <w:pPr>
        <w:widowControl w:val="0"/>
        <w:jc w:val="left"/>
      </w:pPr>
    </w:p>
    <w:p w:rsidR="006137CF" w:rsidRDefault="00FD0EF2" w:rsidP="006137CF">
      <w:pPr>
        <w:widowControl w:val="0"/>
        <w:jc w:val="left"/>
      </w:pPr>
      <w:hyperlink r:id="rId10" w:history="1">
        <w:r w:rsidR="006137CF">
          <w:rPr>
            <w:rStyle w:val="Hyperlink"/>
          </w:rPr>
          <w:t>12/9/2020</w:t>
        </w:r>
      </w:hyperlink>
    </w:p>
    <w:p w:rsidR="006137CF" w:rsidRDefault="006137CF" w:rsidP="006137CF"/>
    <w:p w:rsidR="006137CF" w:rsidRDefault="006137CF" w:rsidP="006137CF">
      <w:pPr>
        <w:sectPr w:rsidR="006137CF" w:rsidSect="006137CF">
          <w:pgSz w:w="12240" w:h="15840" w:code="1"/>
          <w:pgMar w:top="1080" w:right="1440" w:bottom="1080" w:left="1440" w:header="720" w:footer="720" w:gutter="0"/>
          <w:cols w:space="720"/>
          <w:noEndnote/>
          <w:docGrid w:linePitch="360"/>
        </w:sectPr>
      </w:pPr>
    </w:p>
    <w:p w:rsidR="00AD1F47" w:rsidRDefault="00AD1F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1E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5332A4">
        <w:noBreakHyphen/>
      </w:r>
      <w:r>
        <w:t>3</w:t>
      </w:r>
      <w:r w:rsidR="005332A4">
        <w:noBreakHyphen/>
      </w:r>
      <w:r>
        <w:t>780, CODE OF LAWS OF  SOUTH CAROLINA, 1976, RELATING TO THE DEPARTMENT OF TRANSPORTATION FEASIBILITY DETERMINATION AS TO WHETHER TO CONSTRUCT HIGH OCCUPANCY VEHICLE LANES, PEDESTRIAN WALKWAYS, SIDEWALKS, BICYCLE LANES OR PATHS BEFORE BUILDING NEW OR EXPANDING EXISTING PRIMARY HIGHWAYS, ROADS, AND STREETS, SO AS TO PROVIDE THIS PROVISION APPLIES TO ALL HIGHWAYS, ROADS, AND STREETS, TO PROVIDE THE FEASIBILITY DETERMINATION MUST BE BASED ON CERTAIN QUANTIFIABLE PERFORMANCE MEASURES THAT INCLUDE THE CONSTRUCTION OF DEDICATED BUS LANES, TO MAKE A TECHNICAL CHANGE, AND TO PROVIDE THE WRITTEN DETERMINATION MUST BE MADE BY THE SECRETARY OF TRANSPORTATION DURING THE PRECONSTRUCTION PROCESS.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14CF">
        <w:t>Section 57</w:t>
      </w:r>
      <w:r w:rsidR="005332A4">
        <w:noBreakHyphen/>
      </w:r>
      <w:r w:rsidR="00B314CF">
        <w:t>3</w:t>
      </w:r>
      <w:r w:rsidR="005332A4">
        <w:noBreakHyphen/>
      </w:r>
      <w:r w:rsidR="00B314CF">
        <w:t>780 of the 1976 Code is amended to read:</w:t>
      </w:r>
    </w:p>
    <w:p w:rsidR="00B314CF" w:rsidRDefault="00B31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5332A4">
        <w:noBreakHyphen/>
      </w:r>
      <w:r>
        <w:t>3</w:t>
      </w:r>
      <w:r w:rsidR="005332A4">
        <w:noBreakHyphen/>
      </w:r>
      <w:r>
        <w:t>780.</w:t>
      </w:r>
      <w:r>
        <w:tab/>
      </w:r>
      <w:r w:rsidRPr="00205B3B">
        <w:rPr>
          <w:u w:val="single"/>
        </w:rPr>
        <w:t>(A)</w:t>
      </w:r>
      <w:r>
        <w:tab/>
      </w:r>
      <w:r w:rsidRPr="00105D9C">
        <w:t xml:space="preserve">Before building new or expanding existing </w:t>
      </w:r>
      <w:r w:rsidRPr="00B314CF">
        <w:rPr>
          <w:strike/>
        </w:rPr>
        <w:t>primary</w:t>
      </w:r>
      <w:r w:rsidRPr="00105D9C">
        <w:t xml:space="preserve"> highways, roads, and streets, the department shall consider and make a written determination</w:t>
      </w:r>
      <w:r>
        <w:rPr>
          <w:u w:val="single"/>
        </w:rPr>
        <w:t>, based on quantifiable performance measures,</w:t>
      </w:r>
      <w:r w:rsidRPr="00105D9C">
        <w:t xml:space="preserve"> whether it is financially and physically feasible to include:</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105D9C">
        <w:t>high occupancy vehicle lanes</w:t>
      </w:r>
      <w:r>
        <w:t xml:space="preserve"> </w:t>
      </w:r>
      <w:r>
        <w:rPr>
          <w:u w:val="single"/>
        </w:rPr>
        <w:t>or dedicated bus lanes</w:t>
      </w:r>
      <w:r w:rsidRPr="00105D9C">
        <w:t>, when the construction or expansion is in a metropolitan area;</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05D9C">
        <w:t xml:space="preserve">pedestrian </w:t>
      </w:r>
      <w:r w:rsidRPr="00B314CF">
        <w:rPr>
          <w:strike/>
        </w:rPr>
        <w:t>walkways or sidewalks</w:t>
      </w:r>
      <w:r>
        <w:t xml:space="preserve"> </w:t>
      </w:r>
      <w:r>
        <w:rPr>
          <w:u w:val="single"/>
        </w:rPr>
        <w:t>facilities</w:t>
      </w:r>
      <w:r w:rsidRPr="00105D9C">
        <w:t>; and</w:t>
      </w:r>
    </w:p>
    <w:p w:rsidR="00B314CF" w:rsidRDefault="00B314CF" w:rsidP="00B31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5D9C">
        <w:lastRenderedPageBreak/>
        <w:tab/>
        <w:t>(3) bicycle lanes or paths.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(B)</w:t>
      </w:r>
      <w:r w:rsidRPr="00C31F5B">
        <w:rPr>
          <w:color w:val="000000" w:themeColor="text1"/>
          <w:u w:color="000000" w:themeColor="text1"/>
        </w:rPr>
        <w:tab/>
      </w:r>
      <w:r w:rsidRPr="00C31F5B">
        <w:rPr>
          <w:color w:val="000000" w:themeColor="text1"/>
          <w:u w:val="single" w:color="000000" w:themeColor="text1"/>
        </w:rPr>
        <w:t xml:space="preserve">The quantifiable performance measures required in </w:t>
      </w:r>
      <w:r>
        <w:rPr>
          <w:color w:val="000000" w:themeColor="text1"/>
          <w:u w:val="single" w:color="000000" w:themeColor="text1"/>
        </w:rPr>
        <w:t xml:space="preserve">subsection </w:t>
      </w:r>
      <w:r w:rsidRPr="00C31F5B">
        <w:rPr>
          <w:color w:val="000000" w:themeColor="text1"/>
          <w:u w:val="single" w:color="000000" w:themeColor="text1"/>
        </w:rPr>
        <w:t>(A)(2) and (3) shall include, but are not be limited to:</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(1)</w:t>
      </w:r>
      <w:r w:rsidRPr="00C31F5B">
        <w:rPr>
          <w:color w:val="000000" w:themeColor="text1"/>
          <w:u w:color="000000" w:themeColor="text1"/>
        </w:rPr>
        <w:tab/>
      </w:r>
      <w:r w:rsidRPr="00C31F5B">
        <w:rPr>
          <w:color w:val="000000" w:themeColor="text1"/>
          <w:u w:val="single"/>
        </w:rPr>
        <w:t xml:space="preserve">the </w:t>
      </w:r>
      <w:r>
        <w:rPr>
          <w:color w:val="000000" w:themeColor="text1"/>
          <w:u w:val="single" w:color="000000" w:themeColor="text1"/>
        </w:rPr>
        <w:t>presence in pedestrian and bicycle</w:t>
      </w:r>
      <w:r w:rsidRPr="00C31F5B">
        <w:rPr>
          <w:color w:val="000000" w:themeColor="text1"/>
          <w:u w:val="single" w:color="000000" w:themeColor="text1"/>
        </w:rPr>
        <w:t xml:space="preserve"> plans adopted by metropolitan planning organizations, if available;</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(2)</w:t>
      </w:r>
      <w:r w:rsidRPr="00C31F5B">
        <w:rPr>
          <w:color w:val="000000" w:themeColor="text1"/>
          <w:u w:color="000000" w:themeColor="text1"/>
        </w:rPr>
        <w:tab/>
      </w:r>
      <w:r>
        <w:rPr>
          <w:color w:val="000000" w:themeColor="text1"/>
          <w:u w:val="single" w:color="000000" w:themeColor="text1"/>
        </w:rPr>
        <w:t>a</w:t>
      </w:r>
      <w:r w:rsidRPr="00C31F5B">
        <w:rPr>
          <w:color w:val="000000" w:themeColor="text1"/>
          <w:u w:val="single" w:color="000000" w:themeColor="text1"/>
        </w:rPr>
        <w:t xml:space="preserve">lignment with the health equity measures included in local pedestrian plans, if available; </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(3)</w:t>
      </w:r>
      <w:r w:rsidRPr="00C31F5B">
        <w:rPr>
          <w:color w:val="000000" w:themeColor="text1"/>
          <w:u w:color="000000" w:themeColor="text1"/>
        </w:rPr>
        <w:tab/>
      </w:r>
      <w:r>
        <w:rPr>
          <w:color w:val="000000" w:themeColor="text1"/>
          <w:u w:val="single" w:color="000000" w:themeColor="text1"/>
        </w:rPr>
        <w:t>s</w:t>
      </w:r>
      <w:r w:rsidRPr="00C31F5B">
        <w:rPr>
          <w:color w:val="000000" w:themeColor="text1"/>
          <w:u w:val="single" w:color="000000" w:themeColor="text1"/>
        </w:rPr>
        <w:t>afety and crash data;</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(4)</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 xml:space="preserve">roximity to schools, hospitals, colleges and universities, government offices,  parks, recreational facilities, and other pedestrian destinations; </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(5)</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roximity to transit stops;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(6)</w:t>
      </w:r>
      <w:r w:rsidRPr="00C31F5B">
        <w:rPr>
          <w:color w:val="000000" w:themeColor="text1"/>
          <w:u w:color="000000" w:themeColor="text1"/>
        </w:rPr>
        <w:tab/>
      </w:r>
      <w:r>
        <w:rPr>
          <w:color w:val="000000" w:themeColor="text1"/>
          <w:u w:val="single" w:color="000000" w:themeColor="text1"/>
        </w:rPr>
        <w:t>t</w:t>
      </w:r>
      <w:r w:rsidRPr="00C31F5B">
        <w:rPr>
          <w:color w:val="000000" w:themeColor="text1"/>
          <w:u w:val="single" w:color="000000" w:themeColor="text1"/>
        </w:rPr>
        <w:t>he existence of worn footpaths;</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(7)</w:t>
      </w:r>
      <w:r w:rsidRPr="00C31F5B">
        <w:rPr>
          <w:color w:val="000000" w:themeColor="text1"/>
          <w:u w:color="000000" w:themeColor="text1"/>
        </w:rPr>
        <w:tab/>
      </w:r>
      <w:r>
        <w:rPr>
          <w:color w:val="000000" w:themeColor="text1"/>
          <w:u w:val="single" w:color="000000" w:themeColor="text1"/>
        </w:rPr>
        <w:t>a</w:t>
      </w:r>
      <w:r w:rsidRPr="00C31F5B">
        <w:rPr>
          <w:color w:val="000000" w:themeColor="text1"/>
          <w:u w:val="single" w:color="000000" w:themeColor="text1"/>
        </w:rPr>
        <w:t xml:space="preserve">reas identified by the Centers for Disease Control </w:t>
      </w:r>
      <w:r>
        <w:rPr>
          <w:color w:val="000000" w:themeColor="text1"/>
          <w:u w:val="single" w:color="000000" w:themeColor="text1"/>
        </w:rPr>
        <w:t xml:space="preserve">and </w:t>
      </w:r>
      <w:r w:rsidR="00C637B3">
        <w:rPr>
          <w:color w:val="000000" w:themeColor="text1"/>
          <w:u w:val="single" w:color="000000" w:themeColor="text1"/>
        </w:rPr>
        <w:t>P</w:t>
      </w:r>
      <w:r>
        <w:rPr>
          <w:color w:val="000000" w:themeColor="text1"/>
          <w:u w:val="single" w:color="000000" w:themeColor="text1"/>
        </w:rPr>
        <w:t xml:space="preserve">revention </w:t>
      </w:r>
      <w:r w:rsidRPr="00C31F5B">
        <w:rPr>
          <w:color w:val="000000" w:themeColor="text1"/>
          <w:u w:val="single" w:color="000000" w:themeColor="text1"/>
        </w:rPr>
        <w:t>as socially vulnerable;</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(8)</w:t>
      </w:r>
      <w:r w:rsidRPr="00C31F5B">
        <w:rPr>
          <w:color w:val="000000" w:themeColor="text1"/>
          <w:u w:color="000000" w:themeColor="text1"/>
        </w:rPr>
        <w:tab/>
      </w:r>
      <w:r>
        <w:rPr>
          <w:color w:val="000000" w:themeColor="text1"/>
          <w:u w:val="single" w:color="000000" w:themeColor="text1"/>
        </w:rPr>
        <w:t>l</w:t>
      </w:r>
      <w:r w:rsidRPr="00C31F5B">
        <w:rPr>
          <w:color w:val="000000" w:themeColor="text1"/>
          <w:u w:val="single" w:color="000000" w:themeColor="text1"/>
        </w:rPr>
        <w:t>ocations identified in a Safe Routes to School Travel Plan or a department safety  audit;</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sidRPr="00C31F5B">
        <w:rPr>
          <w:color w:val="000000" w:themeColor="text1"/>
          <w:u w:val="single" w:color="000000" w:themeColor="text1"/>
        </w:rPr>
        <w:t>(9)</w:t>
      </w:r>
      <w:r w:rsidRPr="00C31F5B">
        <w:rPr>
          <w:color w:val="000000" w:themeColor="text1"/>
          <w:u w:color="000000" w:themeColor="text1"/>
        </w:rPr>
        <w:tab/>
      </w:r>
      <w:r>
        <w:rPr>
          <w:color w:val="000000" w:themeColor="text1"/>
          <w:u w:val="single" w:color="000000" w:themeColor="text1"/>
        </w:rPr>
        <w:t>p</w:t>
      </w:r>
      <w:r w:rsidRPr="00C31F5B">
        <w:rPr>
          <w:color w:val="000000" w:themeColor="text1"/>
          <w:u w:val="single" w:color="000000" w:themeColor="text1"/>
        </w:rPr>
        <w:t>roximity to grocery st</w:t>
      </w:r>
      <w:r>
        <w:rPr>
          <w:color w:val="000000" w:themeColor="text1"/>
          <w:u w:val="single" w:color="000000" w:themeColor="text1"/>
        </w:rPr>
        <w:t>ores or convenience stores; and</w:t>
      </w:r>
    </w:p>
    <w:p w:rsidR="00E302A8" w:rsidRPr="00C31F5B"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1F5B">
        <w:rPr>
          <w:color w:val="000000" w:themeColor="text1"/>
          <w:u w:color="000000" w:themeColor="text1"/>
        </w:rPr>
        <w:tab/>
      </w:r>
      <w:r w:rsidRPr="00C31F5B">
        <w:rPr>
          <w:color w:val="000000" w:themeColor="text1"/>
          <w:u w:color="000000" w:themeColor="text1"/>
        </w:rPr>
        <w:tab/>
      </w:r>
      <w:r>
        <w:rPr>
          <w:color w:val="000000" w:themeColor="text1"/>
          <w:u w:val="single" w:color="000000" w:themeColor="text1"/>
        </w:rPr>
        <w:t>(10)</w:t>
      </w:r>
      <w:r w:rsidRPr="00C31F5B">
        <w:rPr>
          <w:color w:val="000000" w:themeColor="text1"/>
          <w:u w:color="000000" w:themeColor="text1"/>
        </w:rPr>
        <w:tab/>
      </w:r>
      <w:r w:rsidR="00205B3B">
        <w:rPr>
          <w:color w:val="000000" w:themeColor="text1"/>
          <w:u w:val="single" w:color="000000" w:themeColor="text1"/>
        </w:rPr>
        <w:t>t</w:t>
      </w:r>
      <w:r w:rsidRPr="00C31F5B">
        <w:rPr>
          <w:color w:val="000000" w:themeColor="text1"/>
          <w:u w:val="single" w:color="000000" w:themeColor="text1"/>
        </w:rPr>
        <w:t>he existence of established federal, state</w:t>
      </w:r>
      <w:r w:rsidR="00107589">
        <w:rPr>
          <w:color w:val="000000" w:themeColor="text1"/>
          <w:u w:val="single" w:color="000000" w:themeColor="text1"/>
        </w:rPr>
        <w:t>,</w:t>
      </w:r>
      <w:r w:rsidRPr="00C31F5B">
        <w:rPr>
          <w:color w:val="000000" w:themeColor="text1"/>
          <w:u w:val="single" w:color="000000" w:themeColor="text1"/>
        </w:rPr>
        <w:t xml:space="preserve"> or</w:t>
      </w:r>
      <w:r w:rsidR="00107589">
        <w:rPr>
          <w:color w:val="000000" w:themeColor="text1"/>
          <w:u w:val="single" w:color="000000" w:themeColor="text1"/>
        </w:rPr>
        <w:t xml:space="preserve"> local bicycle routes or trails</w:t>
      </w:r>
      <w:r w:rsidRPr="00C31F5B">
        <w:rPr>
          <w:color w:val="000000" w:themeColor="text1"/>
          <w:u w:val="single" w:color="000000" w:themeColor="text1"/>
        </w:rPr>
        <w:t xml:space="preserve"> including, but not limited to, state trails identified by the Department of Parks, Recreation and Tourism and bicycle routes included in the United States Bicycle Route System published by the American Association of State Highway and Transportation Officials.</w:t>
      </w:r>
    </w:p>
    <w:p w:rsidR="00C637B3" w:rsidRDefault="00E302A8"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C31F5B">
        <w:rPr>
          <w:color w:val="000000" w:themeColor="text1"/>
          <w:u w:color="000000" w:themeColor="text1"/>
        </w:rPr>
        <w:tab/>
      </w:r>
      <w:r>
        <w:rPr>
          <w:color w:val="000000" w:themeColor="text1"/>
          <w:u w:val="single" w:color="000000" w:themeColor="text1"/>
        </w:rPr>
        <w:t>(C)</w:t>
      </w:r>
      <w:r w:rsidRPr="00C31F5B">
        <w:rPr>
          <w:color w:val="000000" w:themeColor="text1"/>
          <w:u w:color="000000" w:themeColor="text1"/>
        </w:rPr>
        <w:tab/>
      </w:r>
      <w:r w:rsidRPr="00C31F5B">
        <w:rPr>
          <w:color w:val="000000" w:themeColor="text1"/>
          <w:u w:val="single" w:color="000000" w:themeColor="text1"/>
        </w:rPr>
        <w:t xml:space="preserve">The written determination required in </w:t>
      </w:r>
      <w:r>
        <w:rPr>
          <w:color w:val="000000" w:themeColor="text1"/>
          <w:u w:val="single" w:color="000000" w:themeColor="text1"/>
        </w:rPr>
        <w:t xml:space="preserve">subsection </w:t>
      </w:r>
      <w:r w:rsidRPr="00C31F5B">
        <w:rPr>
          <w:color w:val="000000" w:themeColor="text1"/>
          <w:u w:val="single" w:color="000000" w:themeColor="text1"/>
        </w:rPr>
        <w:t xml:space="preserve">(A) </w:t>
      </w:r>
      <w:r>
        <w:rPr>
          <w:color w:val="000000" w:themeColor="text1"/>
          <w:u w:val="single" w:color="000000" w:themeColor="text1"/>
        </w:rPr>
        <w:t>must</w:t>
      </w:r>
      <w:r w:rsidRPr="00C31F5B">
        <w:rPr>
          <w:color w:val="000000" w:themeColor="text1"/>
          <w:u w:val="single" w:color="000000" w:themeColor="text1"/>
        </w:rPr>
        <w:t xml:space="preserve"> be made and app</w:t>
      </w:r>
      <w:r>
        <w:rPr>
          <w:color w:val="000000" w:themeColor="text1"/>
          <w:u w:val="single" w:color="000000" w:themeColor="text1"/>
        </w:rPr>
        <w:t>roved by the Secretary of Transportation</w:t>
      </w:r>
      <w:r w:rsidRPr="00C31F5B">
        <w:rPr>
          <w:color w:val="000000" w:themeColor="text1"/>
          <w:u w:val="single" w:color="000000" w:themeColor="text1"/>
        </w:rPr>
        <w:t xml:space="preserve"> during the preconstruction process prio</w:t>
      </w:r>
      <w:r w:rsidR="00107589">
        <w:rPr>
          <w:color w:val="000000" w:themeColor="text1"/>
          <w:u w:val="single" w:color="000000" w:themeColor="text1"/>
        </w:rPr>
        <w:t>r to the development of project</w:t>
      </w:r>
      <w:r w:rsidR="005332A4">
        <w:rPr>
          <w:color w:val="000000" w:themeColor="text1"/>
          <w:u w:val="single" w:color="000000" w:themeColor="text1"/>
        </w:rPr>
        <w:noBreakHyphen/>
      </w:r>
      <w:r w:rsidRPr="00C31F5B">
        <w:rPr>
          <w:color w:val="000000" w:themeColor="text1"/>
          <w:u w:val="single" w:color="000000" w:themeColor="text1"/>
        </w:rPr>
        <w:t>cost estimates.</w:t>
      </w:r>
    </w:p>
    <w:p w:rsidR="00E302A8" w:rsidRPr="00E302A8" w:rsidRDefault="00C637B3" w:rsidP="00E30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37B3">
        <w:rPr>
          <w:color w:val="000000" w:themeColor="text1"/>
          <w:u w:color="000000" w:themeColor="text1"/>
        </w:rPr>
        <w:tab/>
      </w:r>
      <w:r>
        <w:rPr>
          <w:color w:val="000000" w:themeColor="text1"/>
          <w:u w:val="single" w:color="000000" w:themeColor="text1"/>
        </w:rPr>
        <w:t>(D)</w:t>
      </w:r>
      <w:r w:rsidRPr="00105D9C">
        <w:tab/>
        <w:t>A copy of this determination must be submitted to the State Energy Office.</w:t>
      </w:r>
      <w:r w:rsidR="00E302A8">
        <w:rPr>
          <w:color w:val="000000" w:themeColor="text1"/>
          <w:u w:color="000000" w:themeColor="text1"/>
        </w:rPr>
        <w:t>”</w:t>
      </w: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73" w:rsidRDefault="00651E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2A8">
        <w:t>2</w:t>
      </w:r>
      <w:r>
        <w:t>.</w:t>
      </w:r>
      <w:r>
        <w:tab/>
        <w:t>This act takes effect upon approval by the Governor.</w:t>
      </w:r>
    </w:p>
    <w:p w:rsidR="00074D28" w:rsidRDefault="00533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7CF" w:rsidRDefault="006137CF" w:rsidP="006137CF">
      <w:pPr>
        <w:suppressAutoHyphens/>
      </w:pPr>
    </w:p>
    <w:sectPr w:rsidR="006137CF" w:rsidSect="006137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E73" w:rsidRDefault="00651E73" w:rsidP="009F0C77">
      <w:r>
        <w:separator/>
      </w:r>
    </w:p>
  </w:endnote>
  <w:endnote w:type="continuationSeparator" w:id="0">
    <w:p w:rsidR="00651E73" w:rsidRDefault="00651E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4B5ED3-E53A-432C-859D-7FB2EE87501F}"/>
    <w:embedBold r:id="rId2" w:fontKey="{661C758B-3F6F-41B7-B51B-470CFD0955BC}"/>
  </w:font>
  <w:font w:name="Calibri">
    <w:panose1 w:val="020F0502020204030204"/>
    <w:charset w:val="00"/>
    <w:family w:val="swiss"/>
    <w:pitch w:val="variable"/>
    <w:sig w:usb0="E0002EFF" w:usb1="C000247B" w:usb2="00000009" w:usb3="00000000" w:csb0="000001FF" w:csb1="00000000"/>
    <w:embedRegular r:id="rId3" w:fontKey="{1D24FB60-1DBE-4BAB-B157-9E6EA9481036}"/>
  </w:font>
  <w:font w:name="Segoe UI">
    <w:panose1 w:val="020B0502040204020203"/>
    <w:charset w:val="00"/>
    <w:family w:val="swiss"/>
    <w:pitch w:val="variable"/>
    <w:sig w:usb0="E4002EFF" w:usb1="C000E47F" w:usb2="00000009" w:usb3="00000000" w:csb0="000001FF" w:csb1="00000000"/>
    <w:embedRegular r:id="rId4" w:fontKey="{C30C6CDD-FF5C-4D66-A198-A59CE3DF4847}"/>
  </w:font>
  <w:font w:name="Cambria">
    <w:panose1 w:val="02040503050406030204"/>
    <w:charset w:val="00"/>
    <w:family w:val="roman"/>
    <w:pitch w:val="variable"/>
    <w:sig w:usb0="E00006FF" w:usb1="420024FF" w:usb2="02000000" w:usb3="00000000" w:csb0="0000019F" w:csb1="00000000"/>
    <w:embedRegular r:id="rId5" w:fontKey="{D1680779-6F54-4D36-9FB4-91CDC38A06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7CF" w:rsidRPr="00AD1F47" w:rsidRDefault="006137CF" w:rsidP="00AD1F47">
    <w:pPr>
      <w:pStyle w:val="Footer"/>
      <w:tabs>
        <w:tab w:val="clear" w:pos="4680"/>
        <w:tab w:val="clear" w:pos="9360"/>
        <w:tab w:val="center" w:pos="2995"/>
      </w:tabs>
      <w:spacing w:before="120"/>
    </w:pPr>
    <w:r>
      <w:t>[3051]</w:t>
    </w:r>
    <w:r>
      <w:tab/>
    </w:r>
    <w:r>
      <w:fldChar w:fldCharType="begin"/>
    </w:r>
    <w:r>
      <w:instrText xml:space="preserve"> PAGE  \* MERGEFORMAT </w:instrText>
    </w:r>
    <w:r>
      <w:fldChar w:fldCharType="separate"/>
    </w:r>
    <w:r w:rsidR="006A38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E73" w:rsidRDefault="00651E73" w:rsidP="009F0C77">
      <w:r>
        <w:separator/>
      </w:r>
    </w:p>
  </w:footnote>
  <w:footnote w:type="continuationSeparator" w:id="0">
    <w:p w:rsidR="00651E73" w:rsidRDefault="00651E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9CM21"/>
    <w:docVar w:name="CoverBillType" w:val="b"/>
    <w:docVar w:name="DocPath" w:val="L:\Council\bills\GT\5929CM21.DOCX"/>
    <w:docVar w:name="dvBillNumber" w:val="3051"/>
    <w:docVar w:name="dvBillNumberPrefix" w:val="H. "/>
    <w:docVar w:name="dvOriginalBody" w:val="House"/>
    <w:docVar w:name="dvSteno" w:val="GT"/>
    <w:docVar w:name="NameofBody" w:val="h"/>
    <w:docVar w:name="vGroup2" w:val="Council"/>
  </w:docVars>
  <w:rsids>
    <w:rsidRoot w:val="00651E73"/>
    <w:rsid w:val="00011869"/>
    <w:rsid w:val="00015CD6"/>
    <w:rsid w:val="00074D28"/>
    <w:rsid w:val="000E0100"/>
    <w:rsid w:val="000E1785"/>
    <w:rsid w:val="000F40FA"/>
    <w:rsid w:val="001035F1"/>
    <w:rsid w:val="00107589"/>
    <w:rsid w:val="0010776B"/>
    <w:rsid w:val="00133E66"/>
    <w:rsid w:val="001435A3"/>
    <w:rsid w:val="00146ED3"/>
    <w:rsid w:val="00151044"/>
    <w:rsid w:val="001D08F2"/>
    <w:rsid w:val="001D3A58"/>
    <w:rsid w:val="001D525B"/>
    <w:rsid w:val="001D7F4F"/>
    <w:rsid w:val="00205238"/>
    <w:rsid w:val="00205B3B"/>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84A"/>
    <w:rsid w:val="004E7D54"/>
    <w:rsid w:val="005273C6"/>
    <w:rsid w:val="00530A69"/>
    <w:rsid w:val="005332A4"/>
    <w:rsid w:val="00545593"/>
    <w:rsid w:val="00556EBF"/>
    <w:rsid w:val="00577C6C"/>
    <w:rsid w:val="005A62FE"/>
    <w:rsid w:val="005C2FE2"/>
    <w:rsid w:val="005E2BC9"/>
    <w:rsid w:val="00605102"/>
    <w:rsid w:val="006137CF"/>
    <w:rsid w:val="006215AA"/>
    <w:rsid w:val="00651E73"/>
    <w:rsid w:val="006913C9"/>
    <w:rsid w:val="0069470D"/>
    <w:rsid w:val="006A3862"/>
    <w:rsid w:val="006D58AA"/>
    <w:rsid w:val="00734F00"/>
    <w:rsid w:val="00736959"/>
    <w:rsid w:val="007A70AE"/>
    <w:rsid w:val="007F607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1F47"/>
    <w:rsid w:val="00AD4B17"/>
    <w:rsid w:val="00B314CF"/>
    <w:rsid w:val="00B412D4"/>
    <w:rsid w:val="00B64FE0"/>
    <w:rsid w:val="00B64FFF"/>
    <w:rsid w:val="00BE26AB"/>
    <w:rsid w:val="00BE3C22"/>
    <w:rsid w:val="00C0345E"/>
    <w:rsid w:val="00C21ABE"/>
    <w:rsid w:val="00C31C95"/>
    <w:rsid w:val="00C3483A"/>
    <w:rsid w:val="00C637B3"/>
    <w:rsid w:val="00C74E9D"/>
    <w:rsid w:val="00C826DD"/>
    <w:rsid w:val="00C82FD3"/>
    <w:rsid w:val="00C92819"/>
    <w:rsid w:val="00CC6B7B"/>
    <w:rsid w:val="00CD2089"/>
    <w:rsid w:val="00D73A67"/>
    <w:rsid w:val="00D970A9"/>
    <w:rsid w:val="00DF3845"/>
    <w:rsid w:val="00E302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2F4847-1F10-49BA-820A-8171AC33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37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7B3"/>
    <w:rPr>
      <w:rFonts w:ascii="Segoe UI" w:eastAsia="Times New Roman" w:hAnsi="Segoe UI" w:cs="Segoe UI"/>
      <w:sz w:val="18"/>
      <w:szCs w:val="18"/>
    </w:rPr>
  </w:style>
  <w:style w:type="character" w:styleId="Hyperlink">
    <w:name w:val="Hyperlink"/>
    <w:basedOn w:val="DefaultParagraphFont"/>
    <w:uiPriority w:val="99"/>
    <w:unhideWhenUsed/>
    <w:rsid w:val="006137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5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5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705D4-42CC-4B90-860C-05E9E7A81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3051: Subject not yet available - South Carolina Legislature Online</dc:title>
  <dc:creator>Gwen Thurmond</dc:creator>
  <cp:lastModifiedBy>S Wilson</cp:lastModifiedBy>
  <cp:revision>2</cp:revision>
  <cp:lastPrinted>2020-12-08T15:37:00Z</cp:lastPrinted>
  <dcterms:created xsi:type="dcterms:W3CDTF">2021-01-23T19:22:00Z</dcterms:created>
  <dcterms:modified xsi:type="dcterms:W3CDTF">2021-01-23T19:22:00Z</dcterms:modified>
</cp:coreProperties>
</file>