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630" w:rsidRDefault="00103630" w:rsidP="00103630">
      <w:pPr>
        <w:widowControl w:val="0"/>
        <w:jc w:val="center"/>
      </w:pPr>
      <w:r w:rsidRPr="00103630">
        <w:rPr>
          <w:b/>
        </w:rPr>
        <w:t>South Carolina General Assembly</w:t>
      </w:r>
    </w:p>
    <w:p w:rsidR="00103630" w:rsidRDefault="00103630" w:rsidP="00103630">
      <w:pPr>
        <w:widowControl w:val="0"/>
        <w:jc w:val="center"/>
      </w:pPr>
      <w:r>
        <w:t>124th Session, 2021-2022</w:t>
      </w:r>
    </w:p>
    <w:p w:rsidR="00103630" w:rsidRDefault="00103630" w:rsidP="00103630">
      <w:pPr>
        <w:widowControl w:val="0"/>
        <w:jc w:val="left"/>
      </w:pPr>
    </w:p>
    <w:p w:rsidR="00103630" w:rsidRDefault="00103630" w:rsidP="00103630">
      <w:pPr>
        <w:widowControl w:val="0"/>
        <w:jc w:val="left"/>
        <w:rPr>
          <w:b/>
        </w:rPr>
      </w:pPr>
      <w:r w:rsidRPr="00103630">
        <w:rPr>
          <w:b/>
        </w:rPr>
        <w:t>H. 3122</w:t>
      </w:r>
    </w:p>
    <w:p w:rsidR="00103630" w:rsidRDefault="00103630" w:rsidP="00103630">
      <w:pPr>
        <w:widowControl w:val="0"/>
        <w:jc w:val="left"/>
        <w:rPr>
          <w:b/>
        </w:rPr>
      </w:pPr>
    </w:p>
    <w:p w:rsidR="00103630" w:rsidRDefault="00103630" w:rsidP="00103630">
      <w:pPr>
        <w:widowControl w:val="0"/>
        <w:jc w:val="left"/>
      </w:pPr>
      <w:r w:rsidRPr="00103630">
        <w:rPr>
          <w:b/>
        </w:rPr>
        <w:t>STATUS INFORMATION</w:t>
      </w:r>
    </w:p>
    <w:p w:rsidR="00103630" w:rsidRDefault="00103630" w:rsidP="00103630">
      <w:pPr>
        <w:widowControl w:val="0"/>
        <w:jc w:val="left"/>
      </w:pPr>
    </w:p>
    <w:p w:rsidR="00103630" w:rsidRDefault="00103630" w:rsidP="00103630">
      <w:pPr>
        <w:widowControl w:val="0"/>
        <w:jc w:val="left"/>
      </w:pPr>
      <w:r>
        <w:t>General Bill</w:t>
      </w:r>
    </w:p>
    <w:p w:rsidR="00103630" w:rsidRDefault="00103630" w:rsidP="00103630">
      <w:pPr>
        <w:widowControl w:val="0"/>
        <w:jc w:val="left"/>
      </w:pPr>
      <w:r>
        <w:t>Sponsors: Rep. J.E. Johnson</w:t>
      </w:r>
    </w:p>
    <w:p w:rsidR="00103630" w:rsidRDefault="00103630" w:rsidP="00103630">
      <w:pPr>
        <w:widowControl w:val="0"/>
        <w:jc w:val="left"/>
      </w:pPr>
      <w:r>
        <w:t>Document Path: l:\council\bills\sm\20113sa21.docx</w:t>
      </w:r>
    </w:p>
    <w:p w:rsidR="00103630" w:rsidRDefault="00103630" w:rsidP="00103630">
      <w:pPr>
        <w:widowControl w:val="0"/>
        <w:jc w:val="left"/>
      </w:pPr>
    </w:p>
    <w:p w:rsidR="00FE1C03" w:rsidRDefault="00FE1C03" w:rsidP="00103630">
      <w:pPr>
        <w:widowControl w:val="0"/>
        <w:jc w:val="left"/>
      </w:pPr>
      <w:r>
        <w:t>Introduced in the House on January 12, 2021</w:t>
      </w:r>
    </w:p>
    <w:p w:rsidR="00FE1C03" w:rsidRPr="00FE1C03" w:rsidRDefault="00FE1C03" w:rsidP="00103630">
      <w:pPr>
        <w:widowControl w:val="0"/>
        <w:jc w:val="left"/>
      </w:pPr>
      <w:r>
        <w:t xml:space="preserve">Currently residing in the House Committee on </w:t>
      </w:r>
      <w:r w:rsidRPr="00FE1C03">
        <w:rPr>
          <w:b/>
        </w:rPr>
        <w:t>Judiciary</w:t>
      </w:r>
    </w:p>
    <w:p w:rsidR="00FE1C03" w:rsidRDefault="00FE1C03" w:rsidP="00103630">
      <w:pPr>
        <w:widowControl w:val="0"/>
        <w:jc w:val="left"/>
      </w:pPr>
    </w:p>
    <w:p w:rsidR="00103630" w:rsidRDefault="006C26EC" w:rsidP="00103630">
      <w:pPr>
        <w:widowControl w:val="0"/>
        <w:jc w:val="left"/>
      </w:pPr>
      <w:r>
        <w:t>Summary: Prosecution Coordination Commission</w:t>
      </w:r>
    </w:p>
    <w:p w:rsidR="00103630" w:rsidRDefault="00103630" w:rsidP="00103630">
      <w:pPr>
        <w:widowControl w:val="0"/>
        <w:jc w:val="left"/>
      </w:pPr>
    </w:p>
    <w:p w:rsidR="00103630" w:rsidRDefault="00103630" w:rsidP="00103630">
      <w:pPr>
        <w:widowControl w:val="0"/>
        <w:jc w:val="left"/>
      </w:pPr>
    </w:p>
    <w:p w:rsidR="00103630" w:rsidRDefault="00103630" w:rsidP="00103630">
      <w:pPr>
        <w:widowControl w:val="0"/>
        <w:tabs>
          <w:tab w:val="center" w:pos="590"/>
          <w:tab w:val="center" w:pos="1440"/>
          <w:tab w:val="left" w:pos="1872"/>
          <w:tab w:val="left" w:pos="9187"/>
        </w:tabs>
        <w:jc w:val="left"/>
      </w:pPr>
      <w:r w:rsidRPr="00103630">
        <w:rPr>
          <w:b/>
        </w:rPr>
        <w:t>HISTORY OF LEGISLATIVE ACTIONS</w:t>
      </w:r>
    </w:p>
    <w:p w:rsidR="00103630" w:rsidRDefault="00103630" w:rsidP="00103630">
      <w:pPr>
        <w:widowControl w:val="0"/>
        <w:tabs>
          <w:tab w:val="center" w:pos="590"/>
          <w:tab w:val="center" w:pos="1440"/>
          <w:tab w:val="left" w:pos="1872"/>
          <w:tab w:val="left" w:pos="9187"/>
        </w:tabs>
        <w:jc w:val="left"/>
      </w:pPr>
    </w:p>
    <w:p w:rsidR="00103630" w:rsidRPr="00103630" w:rsidRDefault="00103630" w:rsidP="00103630">
      <w:pPr>
        <w:widowControl w:val="0"/>
        <w:tabs>
          <w:tab w:val="center" w:pos="590"/>
          <w:tab w:val="center" w:pos="1440"/>
          <w:tab w:val="left" w:pos="1872"/>
          <w:tab w:val="left" w:pos="9187"/>
        </w:tabs>
        <w:jc w:val="left"/>
      </w:pPr>
      <w:r w:rsidRPr="00103630">
        <w:rPr>
          <w:u w:val="single"/>
        </w:rPr>
        <w:tab/>
        <w:t>Date</w:t>
      </w:r>
      <w:r w:rsidRPr="00103630">
        <w:rPr>
          <w:u w:val="single"/>
        </w:rPr>
        <w:tab/>
        <w:t>Body</w:t>
      </w:r>
      <w:r w:rsidRPr="00103630">
        <w:rPr>
          <w:u w:val="single"/>
        </w:rPr>
        <w:tab/>
        <w:t>Action Description with journal page number</w:t>
      </w:r>
      <w:r w:rsidRPr="00103630">
        <w:rPr>
          <w:u w:val="single"/>
        </w:rPr>
        <w:tab/>
      </w:r>
    </w:p>
    <w:p w:rsidR="001733BD" w:rsidRDefault="001733BD" w:rsidP="001733BD">
      <w:pPr>
        <w:widowControl w:val="0"/>
        <w:tabs>
          <w:tab w:val="right" w:pos="1008"/>
          <w:tab w:val="left" w:pos="1152"/>
          <w:tab w:val="left" w:pos="1872"/>
          <w:tab w:val="left" w:pos="9187"/>
        </w:tabs>
        <w:ind w:left="2088" w:hanging="2088"/>
      </w:pPr>
      <w:r>
        <w:tab/>
        <w:t>12/9/2020</w:t>
      </w:r>
      <w:r>
        <w:tab/>
        <w:t>House</w:t>
      </w:r>
      <w:r>
        <w:tab/>
        <w:t>Prefiled</w:t>
      </w:r>
    </w:p>
    <w:p w:rsidR="001733BD" w:rsidRDefault="001733BD" w:rsidP="001733B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B34E0">
        <w:rPr>
          <w:b/>
        </w:rPr>
        <w:t>Judiciary</w:t>
      </w:r>
    </w:p>
    <w:p w:rsidR="001733BD" w:rsidRDefault="001733BD" w:rsidP="001733B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B34E0">
          <w:rPr>
            <w:rStyle w:val="Hyperlink"/>
          </w:rPr>
          <w:t>House Journal</w:t>
        </w:r>
        <w:r w:rsidRPr="002B34E0">
          <w:rPr>
            <w:rStyle w:val="Hyperlink"/>
          </w:rPr>
          <w:noBreakHyphen/>
          <w:t>page 79</w:t>
        </w:r>
      </w:hyperlink>
      <w:r>
        <w:t>)</w:t>
      </w:r>
    </w:p>
    <w:p w:rsidR="001733BD" w:rsidRDefault="001733BD" w:rsidP="001733B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B34E0">
        <w:rPr>
          <w:b/>
        </w:rPr>
        <w:t>Judiciary</w:t>
      </w:r>
      <w:r>
        <w:t xml:space="preserve"> (</w:t>
      </w:r>
      <w:hyperlink r:id="rId8" w:history="1">
        <w:r w:rsidRPr="002B34E0">
          <w:rPr>
            <w:rStyle w:val="Hyperlink"/>
          </w:rPr>
          <w:t>House Journal</w:t>
        </w:r>
        <w:r w:rsidRPr="002B34E0">
          <w:rPr>
            <w:rStyle w:val="Hyperlink"/>
          </w:rPr>
          <w:noBreakHyphen/>
          <w:t>page 79</w:t>
        </w:r>
      </w:hyperlink>
      <w:r>
        <w:t>)</w:t>
      </w:r>
    </w:p>
    <w:p w:rsidR="001733BD" w:rsidRDefault="001733BD" w:rsidP="001733BD">
      <w:pPr>
        <w:widowControl w:val="0"/>
        <w:tabs>
          <w:tab w:val="right" w:pos="1008"/>
          <w:tab w:val="left" w:pos="1152"/>
          <w:tab w:val="left" w:pos="1872"/>
          <w:tab w:val="left" w:pos="9187"/>
        </w:tabs>
        <w:ind w:left="2088" w:hanging="2088"/>
      </w:pPr>
    </w:p>
    <w:p w:rsidR="00103630" w:rsidRDefault="00103630" w:rsidP="001036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3630">
          <w:rPr>
            <w:rStyle w:val="Hyperlink"/>
          </w:rPr>
          <w:t>legislative information</w:t>
        </w:r>
      </w:hyperlink>
      <w:r>
        <w:t xml:space="preserve"> at the website</w:t>
      </w:r>
    </w:p>
    <w:p w:rsidR="00103630" w:rsidRDefault="00103630" w:rsidP="00103630">
      <w:pPr>
        <w:widowControl w:val="0"/>
        <w:tabs>
          <w:tab w:val="right" w:pos="1008"/>
          <w:tab w:val="left" w:pos="1152"/>
          <w:tab w:val="left" w:pos="1872"/>
          <w:tab w:val="left" w:pos="9187"/>
        </w:tabs>
        <w:ind w:left="2088" w:hanging="2088"/>
        <w:jc w:val="left"/>
      </w:pPr>
    </w:p>
    <w:p w:rsidR="00103630" w:rsidRPr="00103630" w:rsidRDefault="00103630" w:rsidP="00103630">
      <w:pPr>
        <w:widowControl w:val="0"/>
        <w:tabs>
          <w:tab w:val="right" w:pos="1008"/>
          <w:tab w:val="left" w:pos="1152"/>
          <w:tab w:val="left" w:pos="1872"/>
          <w:tab w:val="left" w:pos="9187"/>
        </w:tabs>
        <w:ind w:left="2088" w:hanging="2088"/>
        <w:jc w:val="left"/>
      </w:pPr>
    </w:p>
    <w:p w:rsidR="00103630" w:rsidRDefault="00103630" w:rsidP="00103630">
      <w:pPr>
        <w:widowControl w:val="0"/>
        <w:jc w:val="left"/>
      </w:pPr>
      <w:r w:rsidRPr="00103630">
        <w:rPr>
          <w:b/>
        </w:rPr>
        <w:t>VERSIONS OF THIS BILL</w:t>
      </w:r>
    </w:p>
    <w:p w:rsidR="00103630" w:rsidRDefault="00103630" w:rsidP="00103630">
      <w:pPr>
        <w:widowControl w:val="0"/>
        <w:jc w:val="left"/>
      </w:pPr>
    </w:p>
    <w:p w:rsidR="00103630" w:rsidRDefault="005E4406" w:rsidP="00103630">
      <w:pPr>
        <w:widowControl w:val="0"/>
        <w:jc w:val="left"/>
      </w:pPr>
      <w:hyperlink r:id="rId10" w:history="1">
        <w:r w:rsidR="00103630">
          <w:rPr>
            <w:rStyle w:val="Hyperlink"/>
          </w:rPr>
          <w:t>12/9/2020</w:t>
        </w:r>
      </w:hyperlink>
    </w:p>
    <w:p w:rsidR="00103630" w:rsidRDefault="00103630" w:rsidP="00103630"/>
    <w:p w:rsidR="00103630" w:rsidRDefault="00103630" w:rsidP="00103630">
      <w:pPr>
        <w:sectPr w:rsidR="00103630" w:rsidSect="00103630">
          <w:pgSz w:w="12240" w:h="15840" w:code="1"/>
          <w:pgMar w:top="1080" w:right="1440" w:bottom="1080" w:left="1440" w:header="720" w:footer="720" w:gutter="0"/>
          <w:cols w:space="720"/>
          <w:noEndnote/>
          <w:docGrid w:linePitch="360"/>
        </w:sectPr>
      </w:pPr>
    </w:p>
    <w:p w:rsidR="00552DA6" w:rsidRDefault="00552DA6"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29" w:rsidRDefault="00B27229" w:rsidP="00B2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TO AMEND 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940</w:t>
      </w:r>
      <w:r>
        <w:rPr>
          <w:color w:val="000000" w:themeColor="text1"/>
          <w:u w:color="000000" w:themeColor="text1"/>
        </w:rPr>
        <w:t>,</w:t>
      </w:r>
      <w:r w:rsidRPr="004D3D1D">
        <w:rPr>
          <w:color w:val="000000" w:themeColor="text1"/>
          <w:u w:color="000000" w:themeColor="text1"/>
        </w:rPr>
        <w:t xml:space="preserve"> CODE OF LAWS OF SOUTH CAROLINA, 1976, RELATING TO THE DUTIES OF THE COMMISSION</w:t>
      </w:r>
      <w:r>
        <w:rPr>
          <w:color w:val="000000" w:themeColor="text1"/>
          <w:u w:color="000000" w:themeColor="text1"/>
        </w:rPr>
        <w:t xml:space="preserve"> ON PROSECUTION COORDINATION</w:t>
      </w:r>
      <w:r w:rsidRPr="004D3D1D">
        <w:rPr>
          <w:color w:val="000000" w:themeColor="text1"/>
          <w:u w:color="000000" w:themeColor="text1"/>
        </w:rPr>
        <w:t>, SO AS TO REMOVE THE DUTY TO PROVIDE BLANK INDICTMENTS FOR THE CIRCUIT SOLICITORS</w:t>
      </w:r>
      <w:r>
        <w:rPr>
          <w:color w:val="000000" w:themeColor="text1"/>
          <w:u w:color="000000" w:themeColor="text1"/>
        </w:rPr>
        <w:t xml:space="preserve">; AND </w:t>
      </w:r>
      <w:r w:rsidRPr="00027B0B">
        <w:rPr>
          <w:color w:val="000000" w:themeColor="text1"/>
          <w:u w:color="000000" w:themeColor="text1"/>
        </w:rPr>
        <w:t>TO AMEND SECTION 17</w:t>
      </w:r>
      <w:r>
        <w:rPr>
          <w:color w:val="000000" w:themeColor="text1"/>
          <w:u w:color="000000" w:themeColor="text1"/>
        </w:rPr>
        <w:noBreakHyphen/>
      </w:r>
      <w:r w:rsidRPr="00027B0B">
        <w:rPr>
          <w:color w:val="000000" w:themeColor="text1"/>
          <w:u w:color="000000" w:themeColor="text1"/>
        </w:rPr>
        <w:t>28</w:t>
      </w:r>
      <w:r>
        <w:rPr>
          <w:color w:val="000000" w:themeColor="text1"/>
          <w:u w:color="000000" w:themeColor="text1"/>
        </w:rPr>
        <w:noBreakHyphen/>
      </w:r>
      <w:r w:rsidRPr="00027B0B">
        <w:rPr>
          <w:color w:val="000000" w:themeColor="text1"/>
          <w:u w:color="000000" w:themeColor="text1"/>
        </w:rPr>
        <w:t>320</w:t>
      </w:r>
      <w:r>
        <w:rPr>
          <w:color w:val="000000" w:themeColor="text1"/>
          <w:u w:color="000000" w:themeColor="text1"/>
        </w:rPr>
        <w:t xml:space="preserve">, </w:t>
      </w:r>
      <w:r w:rsidRPr="00027B0B">
        <w:rPr>
          <w:color w:val="000000" w:themeColor="text1"/>
          <w:u w:color="000000" w:themeColor="text1"/>
        </w:rPr>
        <w:t>RELATING TO THE PRESERVATION OF EVIDENCE, SO AS TO PROVIDE THE AMOUNT OF TIME THE PRIMARY AND BACKUP COURT RECORDING TAPES OF A PROCEEDING MUST BE PRESERVED.</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66" w:rsidRPr="004D3D1D"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D3D1D">
        <w:rPr>
          <w:color w:val="000000" w:themeColor="text1"/>
          <w:u w:color="000000" w:themeColor="text1"/>
        </w:rPr>
        <w:t>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940(A)(4) is amended to read:</w:t>
      </w:r>
    </w:p>
    <w:p w:rsidR="00947666" w:rsidRPr="004D3D1D"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3D1D">
        <w:rPr>
          <w:color w:val="000000" w:themeColor="text1"/>
          <w:u w:color="000000" w:themeColor="text1"/>
        </w:rPr>
        <w:tab/>
        <w:t>“</w:t>
      </w:r>
      <w:r w:rsidRPr="004D3D1D">
        <w:rPr>
          <w:strike/>
          <w:color w:val="000000" w:themeColor="text1"/>
          <w:u w:color="000000" w:themeColor="text1"/>
        </w:rPr>
        <w:t>(4) provide blank indictments for the circuit solicitors</w:t>
      </w:r>
      <w:r w:rsidRPr="00EE7137">
        <w:rPr>
          <w:strike/>
          <w:color w:val="000000" w:themeColor="text1"/>
          <w:u w:color="000000" w:themeColor="text1"/>
        </w:rPr>
        <w:t>.</w:t>
      </w:r>
      <w:r w:rsidRPr="004D3D1D">
        <w:rPr>
          <w:color w:val="000000" w:themeColor="text1"/>
          <w:u w:color="000000" w:themeColor="text1"/>
        </w:rPr>
        <w:t>”</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7666" w:rsidRPr="00027B0B"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27B0B">
        <w:rPr>
          <w:color w:val="000000" w:themeColor="text1"/>
          <w:u w:color="000000" w:themeColor="text1"/>
        </w:rPr>
        <w:t>Section 17</w:t>
      </w:r>
      <w:r>
        <w:rPr>
          <w:color w:val="000000" w:themeColor="text1"/>
          <w:u w:color="000000" w:themeColor="text1"/>
        </w:rPr>
        <w:noBreakHyphen/>
      </w:r>
      <w:r w:rsidRPr="00027B0B">
        <w:rPr>
          <w:color w:val="000000" w:themeColor="text1"/>
          <w:u w:color="000000" w:themeColor="text1"/>
        </w:rPr>
        <w:t>28</w:t>
      </w:r>
      <w:r>
        <w:rPr>
          <w:color w:val="000000" w:themeColor="text1"/>
          <w:u w:color="000000" w:themeColor="text1"/>
        </w:rPr>
        <w:noBreakHyphen/>
      </w:r>
      <w:r w:rsidRPr="00027B0B">
        <w:rPr>
          <w:color w:val="000000" w:themeColor="text1"/>
          <w:u w:color="000000" w:themeColor="text1"/>
        </w:rPr>
        <w:t>320 of the 1976 Code is amended by adding an appropriately lettered subsection to read:</w:t>
      </w:r>
    </w:p>
    <w:p w:rsidR="00947666" w:rsidRPr="00027B0B"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B0B">
        <w:rPr>
          <w:color w:val="000000" w:themeColor="text1"/>
          <w:u w:color="000000" w:themeColor="text1"/>
        </w:rPr>
        <w:tab/>
        <w:t>“(  )</w:t>
      </w:r>
      <w:r w:rsidRPr="00027B0B">
        <w:rPr>
          <w:color w:val="000000" w:themeColor="text1"/>
          <w:u w:color="000000" w:themeColor="text1"/>
        </w:rPr>
        <w:tab/>
        <w:t xml:space="preserve">The primary and backup court recording tapes of a proceeding must be preserved until the person is released from incarceration, dies while incarcerated, or is executed for the offense enumerated in subsection (A), whichever comes first. However, if the person is convicted or adjudicated on a guilty or nolo contendere plea for the offense enumerated in subsection (A), the primary and backup court recording tapes </w:t>
      </w:r>
      <w:r>
        <w:rPr>
          <w:color w:val="000000" w:themeColor="text1"/>
          <w:u w:val="single" w:color="000000" w:themeColor="text1"/>
        </w:rPr>
        <w:t>and electronic versions of any prepared transcripts</w:t>
      </w:r>
      <w:r>
        <w:rPr>
          <w:i/>
          <w:color w:val="000000" w:themeColor="text1"/>
          <w:u w:color="000000" w:themeColor="text1"/>
        </w:rPr>
        <w:t xml:space="preserve"> </w:t>
      </w:r>
      <w:r w:rsidRPr="00027B0B">
        <w:rPr>
          <w:color w:val="000000" w:themeColor="text1"/>
          <w:u w:color="000000" w:themeColor="text1"/>
        </w:rPr>
        <w:t>of a proceeding must be preserved for seven years from the date of sentencing, or until the person is released from incarceration, dies while incarcerated, or is executed for the offense enumerated in subsection (A), whichever comes first.</w:t>
      </w:r>
      <w:r>
        <w:rPr>
          <w:color w:val="000000" w:themeColor="text1"/>
          <w:u w:color="000000" w:themeColor="text1"/>
        </w:rPr>
        <w:t xml:space="preserve"> </w:t>
      </w:r>
      <w:r>
        <w:rPr>
          <w:color w:val="000000" w:themeColor="text1"/>
          <w:u w:val="single" w:color="000000" w:themeColor="text1"/>
        </w:rPr>
        <w:t xml:space="preserve">At </w:t>
      </w:r>
      <w:r>
        <w:rPr>
          <w:color w:val="000000" w:themeColor="text1"/>
          <w:u w:val="single" w:color="000000" w:themeColor="text1"/>
        </w:rPr>
        <w:lastRenderedPageBreak/>
        <w:t>least thirty days before the destruction of a court recording tape or electronically prepared transcript from any criminal proceeding, the court shall notify the parties to the proceeding of the planned destruction and the right to request a copy of the recording or electronic transcript before destruction.</w:t>
      </w:r>
      <w:r w:rsidRPr="00027B0B">
        <w:rPr>
          <w:color w:val="000000" w:themeColor="text1"/>
          <w:u w:color="000000" w:themeColor="text1"/>
        </w:rPr>
        <w:t>”</w:t>
      </w:r>
    </w:p>
    <w:p w:rsidR="00947666"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A98" w:rsidRDefault="00947666" w:rsidP="0094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12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3630" w:rsidRDefault="00103630" w:rsidP="00103630">
      <w:pPr>
        <w:suppressAutoHyphens/>
      </w:pPr>
    </w:p>
    <w:sectPr w:rsidR="00103630" w:rsidSect="001036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A98" w:rsidRDefault="00186A98" w:rsidP="009F0C77">
      <w:r>
        <w:separator/>
      </w:r>
    </w:p>
  </w:endnote>
  <w:endnote w:type="continuationSeparator" w:id="0">
    <w:p w:rsidR="00186A98" w:rsidRDefault="00186A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72213A-BAAF-465B-B5A1-A4DF308CD4E4}"/>
    <w:embedBold r:id="rId2" w:fontKey="{88E5C4E4-83B8-4989-BD27-A07818137BE3}"/>
    <w:embedItalic r:id="rId3" w:fontKey="{185D1A7A-E3A2-4FDD-A63A-46E231B9F597}"/>
  </w:font>
  <w:font w:name="Calibri">
    <w:panose1 w:val="020F0502020204030204"/>
    <w:charset w:val="00"/>
    <w:family w:val="swiss"/>
    <w:pitch w:val="variable"/>
    <w:sig w:usb0="E0002EFF" w:usb1="C000247B" w:usb2="00000009" w:usb3="00000000" w:csb0="000001FF" w:csb1="00000000"/>
    <w:embedRegular r:id="rId4" w:fontKey="{4C6054EC-3211-4F12-880F-7E6C871B08C4}"/>
  </w:font>
  <w:font w:name="Segoe UI">
    <w:panose1 w:val="020B0502040204020203"/>
    <w:charset w:val="00"/>
    <w:family w:val="swiss"/>
    <w:pitch w:val="variable"/>
    <w:sig w:usb0="E4002EFF" w:usb1="C000E47F" w:usb2="00000009" w:usb3="00000000" w:csb0="000001FF" w:csb1="00000000"/>
    <w:embedRegular r:id="rId5" w:fontKey="{89769143-A96C-4032-A428-42D12867E81A}"/>
  </w:font>
  <w:font w:name="Cambria">
    <w:panose1 w:val="02040503050406030204"/>
    <w:charset w:val="00"/>
    <w:family w:val="roman"/>
    <w:pitch w:val="variable"/>
    <w:sig w:usb0="E00006FF" w:usb1="420024FF" w:usb2="02000000" w:usb3="00000000" w:csb0="0000019F" w:csb1="00000000"/>
    <w:embedRegular r:id="rId6" w:fontKey="{B0BB1352-3D02-4D41-A48B-AC0BA2AD1D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630" w:rsidRPr="00552DA6" w:rsidRDefault="00103630" w:rsidP="00552DA6">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sidR="006C26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A98" w:rsidRDefault="00186A98" w:rsidP="009F0C77">
      <w:r>
        <w:separator/>
      </w:r>
    </w:p>
  </w:footnote>
  <w:footnote w:type="continuationSeparator" w:id="0">
    <w:p w:rsidR="00186A98" w:rsidRDefault="00186A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3SA21"/>
    <w:docVar w:name="CoverBillType" w:val="b"/>
    <w:docVar w:name="DocPath" w:val="L:\Council\bills\SM\20113SA21.DOCX"/>
    <w:docVar w:name="dvBillNumber" w:val="3122"/>
    <w:docVar w:name="dvBillNumberPrefix" w:val="H. "/>
    <w:docVar w:name="dvOriginalBody" w:val="House"/>
    <w:docVar w:name="dvSteno" w:val="SM"/>
    <w:docVar w:name="NameofBody" w:val="h"/>
    <w:docVar w:name="vGroup2" w:val="Council"/>
  </w:docVars>
  <w:rsids>
    <w:rsidRoot w:val="00186A98"/>
    <w:rsid w:val="00011869"/>
    <w:rsid w:val="00015CD6"/>
    <w:rsid w:val="000E0100"/>
    <w:rsid w:val="000E1785"/>
    <w:rsid w:val="000F40FA"/>
    <w:rsid w:val="001035F1"/>
    <w:rsid w:val="00103630"/>
    <w:rsid w:val="0010776B"/>
    <w:rsid w:val="00133E66"/>
    <w:rsid w:val="001435A3"/>
    <w:rsid w:val="00146ED3"/>
    <w:rsid w:val="00151044"/>
    <w:rsid w:val="001733BD"/>
    <w:rsid w:val="00186A98"/>
    <w:rsid w:val="001D08F2"/>
    <w:rsid w:val="001D3A58"/>
    <w:rsid w:val="001D525B"/>
    <w:rsid w:val="001D7F4F"/>
    <w:rsid w:val="00205238"/>
    <w:rsid w:val="002321B6"/>
    <w:rsid w:val="00232912"/>
    <w:rsid w:val="00250967"/>
    <w:rsid w:val="00252C61"/>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29A"/>
    <w:rsid w:val="004809EE"/>
    <w:rsid w:val="004E7D54"/>
    <w:rsid w:val="005273C6"/>
    <w:rsid w:val="00530A69"/>
    <w:rsid w:val="00545593"/>
    <w:rsid w:val="00552DA6"/>
    <w:rsid w:val="00556EBF"/>
    <w:rsid w:val="00577C6C"/>
    <w:rsid w:val="005A62FE"/>
    <w:rsid w:val="005C2FE2"/>
    <w:rsid w:val="005E2BC9"/>
    <w:rsid w:val="00605102"/>
    <w:rsid w:val="006215AA"/>
    <w:rsid w:val="006913C9"/>
    <w:rsid w:val="0069470D"/>
    <w:rsid w:val="006B1239"/>
    <w:rsid w:val="006C26EC"/>
    <w:rsid w:val="006D58AA"/>
    <w:rsid w:val="00734F00"/>
    <w:rsid w:val="00736959"/>
    <w:rsid w:val="007A70AE"/>
    <w:rsid w:val="008362E8"/>
    <w:rsid w:val="0085786E"/>
    <w:rsid w:val="008A1768"/>
    <w:rsid w:val="008A489F"/>
    <w:rsid w:val="008F0F33"/>
    <w:rsid w:val="008F4429"/>
    <w:rsid w:val="0094021A"/>
    <w:rsid w:val="0094766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229"/>
    <w:rsid w:val="00B412D4"/>
    <w:rsid w:val="00B54690"/>
    <w:rsid w:val="00B64FFF"/>
    <w:rsid w:val="00BE3C22"/>
    <w:rsid w:val="00C0345E"/>
    <w:rsid w:val="00C21ABE"/>
    <w:rsid w:val="00C31C95"/>
    <w:rsid w:val="00C3483A"/>
    <w:rsid w:val="00C51971"/>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C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00DFD9-C156-4FF5-B6D0-94A1363A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2C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C61"/>
    <w:rPr>
      <w:rFonts w:ascii="Segoe UI" w:eastAsia="Times New Roman" w:hAnsi="Segoe UI" w:cs="Segoe UI"/>
      <w:sz w:val="18"/>
      <w:szCs w:val="18"/>
    </w:rPr>
  </w:style>
  <w:style w:type="character" w:styleId="Hyperlink">
    <w:name w:val="Hyperlink"/>
    <w:basedOn w:val="DefaultParagraphFont"/>
    <w:uiPriority w:val="99"/>
    <w:unhideWhenUsed/>
    <w:rsid w:val="00103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2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A889E-A881-4CD9-9549-4EBF302B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3122: Subject not yet available - South Carolina Legislature Online</dc:title>
  <dc:creator>Stacey Morris</dc:creator>
  <cp:lastModifiedBy>S Wilson</cp:lastModifiedBy>
  <cp:revision>2</cp:revision>
  <cp:lastPrinted>2020-12-02T15:52:00Z</cp:lastPrinted>
  <dcterms:created xsi:type="dcterms:W3CDTF">2021-01-23T19:35:00Z</dcterms:created>
  <dcterms:modified xsi:type="dcterms:W3CDTF">2021-01-23T19:35:00Z</dcterms:modified>
</cp:coreProperties>
</file>