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29B0" w:rsidRDefault="007B29B0" w:rsidP="007B29B0">
      <w:pPr>
        <w:widowControl w:val="0"/>
        <w:jc w:val="center"/>
      </w:pPr>
      <w:r w:rsidRPr="007B29B0">
        <w:rPr>
          <w:b/>
        </w:rPr>
        <w:t>South Carolina General Assembly</w:t>
      </w:r>
    </w:p>
    <w:p w:rsidR="007B29B0" w:rsidRDefault="007B29B0" w:rsidP="007B29B0">
      <w:pPr>
        <w:widowControl w:val="0"/>
        <w:jc w:val="center"/>
      </w:pPr>
      <w:r>
        <w:t>124th Session, 2021-2022</w:t>
      </w:r>
    </w:p>
    <w:p w:rsidR="007B29B0" w:rsidRDefault="007B29B0" w:rsidP="007B29B0">
      <w:pPr>
        <w:widowControl w:val="0"/>
        <w:jc w:val="left"/>
      </w:pPr>
    </w:p>
    <w:p w:rsidR="007B29B0" w:rsidRDefault="007B29B0" w:rsidP="007B29B0">
      <w:pPr>
        <w:widowControl w:val="0"/>
        <w:jc w:val="left"/>
        <w:rPr>
          <w:b/>
        </w:rPr>
      </w:pPr>
      <w:r w:rsidRPr="007B29B0">
        <w:rPr>
          <w:b/>
        </w:rPr>
        <w:t>H. 3330</w:t>
      </w:r>
    </w:p>
    <w:p w:rsidR="007B29B0" w:rsidRDefault="007B29B0" w:rsidP="007B29B0">
      <w:pPr>
        <w:widowControl w:val="0"/>
        <w:jc w:val="left"/>
        <w:rPr>
          <w:b/>
        </w:rPr>
      </w:pPr>
    </w:p>
    <w:p w:rsidR="007B29B0" w:rsidRDefault="007B29B0" w:rsidP="007B29B0">
      <w:pPr>
        <w:widowControl w:val="0"/>
        <w:jc w:val="left"/>
      </w:pPr>
      <w:r w:rsidRPr="007B29B0">
        <w:rPr>
          <w:b/>
        </w:rPr>
        <w:t>STATUS INFORMATION</w:t>
      </w:r>
    </w:p>
    <w:p w:rsidR="007B29B0" w:rsidRDefault="007B29B0" w:rsidP="007B29B0">
      <w:pPr>
        <w:widowControl w:val="0"/>
        <w:jc w:val="left"/>
      </w:pPr>
    </w:p>
    <w:p w:rsidR="007B29B0" w:rsidRDefault="007B29B0" w:rsidP="007B29B0">
      <w:pPr>
        <w:widowControl w:val="0"/>
        <w:jc w:val="left"/>
      </w:pPr>
      <w:r>
        <w:t>General Bill</w:t>
      </w:r>
    </w:p>
    <w:p w:rsidR="007B29B0" w:rsidRDefault="007E3D44" w:rsidP="007B29B0">
      <w:pPr>
        <w:widowControl w:val="0"/>
        <w:jc w:val="left"/>
      </w:pPr>
      <w:r>
        <w:t>Sponsors: Reps. J. Moore, Hosey, Brawley and King</w:t>
      </w:r>
    </w:p>
    <w:p w:rsidR="007B29B0" w:rsidRDefault="007B29B0" w:rsidP="007B29B0">
      <w:pPr>
        <w:widowControl w:val="0"/>
        <w:jc w:val="left"/>
      </w:pPr>
      <w:r>
        <w:t>Document Path: l:\council\bills\rt\17792wab21.docx</w:t>
      </w:r>
    </w:p>
    <w:p w:rsidR="00A170B0" w:rsidRDefault="00A170B0" w:rsidP="007B29B0">
      <w:pPr>
        <w:widowControl w:val="0"/>
        <w:jc w:val="left"/>
      </w:pPr>
      <w:r>
        <w:t>Companion/Similar bill(s): 3467</w:t>
      </w:r>
    </w:p>
    <w:p w:rsidR="007B29B0" w:rsidRDefault="007B29B0" w:rsidP="007B29B0">
      <w:pPr>
        <w:widowControl w:val="0"/>
        <w:jc w:val="left"/>
      </w:pPr>
    </w:p>
    <w:p w:rsidR="006E2734" w:rsidRDefault="006E2734" w:rsidP="007B29B0">
      <w:pPr>
        <w:widowControl w:val="0"/>
        <w:jc w:val="left"/>
      </w:pPr>
      <w:r>
        <w:t>Introduced in the House on January 12, 2021</w:t>
      </w:r>
    </w:p>
    <w:p w:rsidR="006E2734" w:rsidRPr="006E2734" w:rsidRDefault="006E2734" w:rsidP="007B29B0">
      <w:pPr>
        <w:widowControl w:val="0"/>
        <w:jc w:val="left"/>
      </w:pPr>
      <w:r>
        <w:t xml:space="preserve">Currently residing in the House Committee on </w:t>
      </w:r>
      <w:r w:rsidRPr="006E2734">
        <w:rPr>
          <w:b/>
        </w:rPr>
        <w:t>Education and Public Works</w:t>
      </w:r>
    </w:p>
    <w:p w:rsidR="006E2734" w:rsidRDefault="006E2734" w:rsidP="007B29B0">
      <w:pPr>
        <w:widowControl w:val="0"/>
        <w:jc w:val="left"/>
      </w:pPr>
    </w:p>
    <w:p w:rsidR="007B29B0" w:rsidRDefault="0036393E" w:rsidP="007B29B0">
      <w:pPr>
        <w:widowControl w:val="0"/>
        <w:jc w:val="left"/>
      </w:pPr>
      <w:r>
        <w:t>Summary: Comprehensive Health Education Act</w:t>
      </w:r>
    </w:p>
    <w:p w:rsidR="007B29B0" w:rsidRDefault="007B29B0" w:rsidP="007B29B0">
      <w:pPr>
        <w:widowControl w:val="0"/>
        <w:jc w:val="left"/>
      </w:pPr>
    </w:p>
    <w:p w:rsidR="007B29B0" w:rsidRDefault="007B29B0" w:rsidP="007B29B0">
      <w:pPr>
        <w:widowControl w:val="0"/>
        <w:jc w:val="left"/>
      </w:pPr>
    </w:p>
    <w:p w:rsidR="007B29B0" w:rsidRDefault="007B29B0" w:rsidP="007B29B0">
      <w:pPr>
        <w:widowControl w:val="0"/>
        <w:tabs>
          <w:tab w:val="center" w:pos="590"/>
          <w:tab w:val="center" w:pos="1440"/>
          <w:tab w:val="left" w:pos="1872"/>
          <w:tab w:val="left" w:pos="9187"/>
        </w:tabs>
        <w:jc w:val="left"/>
      </w:pPr>
      <w:r w:rsidRPr="007B29B0">
        <w:rPr>
          <w:b/>
        </w:rPr>
        <w:t>HISTORY OF LEGISLATIVE ACTIONS</w:t>
      </w:r>
    </w:p>
    <w:p w:rsidR="007B29B0" w:rsidRDefault="007B29B0" w:rsidP="007B29B0">
      <w:pPr>
        <w:widowControl w:val="0"/>
        <w:tabs>
          <w:tab w:val="center" w:pos="590"/>
          <w:tab w:val="center" w:pos="1440"/>
          <w:tab w:val="left" w:pos="1872"/>
          <w:tab w:val="left" w:pos="9187"/>
        </w:tabs>
        <w:jc w:val="left"/>
      </w:pPr>
    </w:p>
    <w:p w:rsidR="007B29B0" w:rsidRPr="007B29B0" w:rsidRDefault="007B29B0" w:rsidP="007B29B0">
      <w:pPr>
        <w:widowControl w:val="0"/>
        <w:tabs>
          <w:tab w:val="center" w:pos="590"/>
          <w:tab w:val="center" w:pos="1440"/>
          <w:tab w:val="left" w:pos="1872"/>
          <w:tab w:val="left" w:pos="9187"/>
        </w:tabs>
        <w:jc w:val="left"/>
      </w:pPr>
      <w:r w:rsidRPr="007B29B0">
        <w:rPr>
          <w:u w:val="single"/>
        </w:rPr>
        <w:tab/>
        <w:t>Date</w:t>
      </w:r>
      <w:r w:rsidRPr="007B29B0">
        <w:rPr>
          <w:u w:val="single"/>
        </w:rPr>
        <w:tab/>
        <w:t>Body</w:t>
      </w:r>
      <w:r w:rsidRPr="007B29B0">
        <w:rPr>
          <w:u w:val="single"/>
        </w:rPr>
        <w:tab/>
        <w:t>Action Description with journal page number</w:t>
      </w:r>
      <w:r w:rsidRPr="007B29B0">
        <w:rPr>
          <w:u w:val="single"/>
        </w:rPr>
        <w:tab/>
      </w:r>
    </w:p>
    <w:p w:rsidR="007E3D44" w:rsidRDefault="007E3D44" w:rsidP="007E3D44">
      <w:pPr>
        <w:widowControl w:val="0"/>
        <w:tabs>
          <w:tab w:val="right" w:pos="1008"/>
          <w:tab w:val="left" w:pos="1152"/>
          <w:tab w:val="left" w:pos="1872"/>
          <w:tab w:val="left" w:pos="9187"/>
        </w:tabs>
        <w:ind w:left="2088" w:hanging="2088"/>
      </w:pPr>
      <w:r>
        <w:tab/>
        <w:t>12/9/2020</w:t>
      </w:r>
      <w:r>
        <w:tab/>
        <w:t>House</w:t>
      </w:r>
      <w:r>
        <w:tab/>
        <w:t>Prefiled</w:t>
      </w:r>
    </w:p>
    <w:p w:rsidR="007E3D44" w:rsidRDefault="007E3D44" w:rsidP="007E3D44">
      <w:pPr>
        <w:widowControl w:val="0"/>
        <w:tabs>
          <w:tab w:val="right" w:pos="1008"/>
          <w:tab w:val="left" w:pos="1152"/>
          <w:tab w:val="left" w:pos="1872"/>
          <w:tab w:val="left" w:pos="9187"/>
        </w:tabs>
        <w:ind w:left="2088" w:hanging="2088"/>
      </w:pPr>
      <w:r>
        <w:tab/>
        <w:t>12/9/2020</w:t>
      </w:r>
      <w:r>
        <w:tab/>
        <w:t>House</w:t>
      </w:r>
      <w:r>
        <w:tab/>
        <w:t xml:space="preserve">Referred to Committee on </w:t>
      </w:r>
      <w:r w:rsidRPr="00B27FF9">
        <w:rPr>
          <w:b/>
        </w:rPr>
        <w:t>Education and Public Works</w:t>
      </w:r>
    </w:p>
    <w:p w:rsidR="007E3D44" w:rsidRDefault="007E3D44" w:rsidP="007E3D44">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B27FF9">
          <w:rPr>
            <w:rStyle w:val="Hyperlink"/>
          </w:rPr>
          <w:t>House Journal</w:t>
        </w:r>
        <w:r w:rsidRPr="00B27FF9">
          <w:rPr>
            <w:rStyle w:val="Hyperlink"/>
          </w:rPr>
          <w:noBreakHyphen/>
          <w:t>page 159</w:t>
        </w:r>
      </w:hyperlink>
      <w:r>
        <w:t>)</w:t>
      </w:r>
    </w:p>
    <w:p w:rsidR="007E3D44" w:rsidRDefault="007E3D44" w:rsidP="007E3D44">
      <w:pPr>
        <w:widowControl w:val="0"/>
        <w:tabs>
          <w:tab w:val="right" w:pos="1008"/>
          <w:tab w:val="left" w:pos="1152"/>
          <w:tab w:val="left" w:pos="1872"/>
          <w:tab w:val="left" w:pos="9187"/>
        </w:tabs>
        <w:ind w:left="2088" w:hanging="2088"/>
      </w:pPr>
      <w:r>
        <w:tab/>
        <w:t>1/12/2021</w:t>
      </w:r>
      <w:r>
        <w:tab/>
        <w:t>House</w:t>
      </w:r>
      <w:r>
        <w:tab/>
        <w:t xml:space="preserve">Referred to Committee on </w:t>
      </w:r>
      <w:r w:rsidRPr="00B27FF9">
        <w:rPr>
          <w:b/>
        </w:rPr>
        <w:t>Education and Public Works</w:t>
      </w:r>
      <w:r>
        <w:t xml:space="preserve"> (</w:t>
      </w:r>
      <w:hyperlink r:id="rId8" w:history="1">
        <w:r w:rsidRPr="00B27FF9">
          <w:rPr>
            <w:rStyle w:val="Hyperlink"/>
          </w:rPr>
          <w:t>House Journal</w:t>
        </w:r>
        <w:r w:rsidRPr="00B27FF9">
          <w:rPr>
            <w:rStyle w:val="Hyperlink"/>
          </w:rPr>
          <w:noBreakHyphen/>
          <w:t>page 159</w:t>
        </w:r>
      </w:hyperlink>
      <w:r>
        <w:t>)</w:t>
      </w:r>
    </w:p>
    <w:p w:rsidR="007E3D44" w:rsidRDefault="007E3D44" w:rsidP="007E3D44">
      <w:pPr>
        <w:widowControl w:val="0"/>
        <w:tabs>
          <w:tab w:val="right" w:pos="1008"/>
          <w:tab w:val="left" w:pos="1152"/>
          <w:tab w:val="left" w:pos="1872"/>
          <w:tab w:val="left" w:pos="9187"/>
        </w:tabs>
        <w:ind w:left="2088" w:hanging="2088"/>
      </w:pPr>
      <w:r>
        <w:tab/>
        <w:t>1/26/2021</w:t>
      </w:r>
      <w:r>
        <w:tab/>
      </w:r>
      <w:r>
        <w:tab/>
        <w:t>Scrivener's error corrected</w:t>
      </w:r>
    </w:p>
    <w:p w:rsidR="007E3D44" w:rsidRDefault="007E3D44" w:rsidP="007E3D44">
      <w:pPr>
        <w:widowControl w:val="0"/>
        <w:tabs>
          <w:tab w:val="right" w:pos="1008"/>
          <w:tab w:val="left" w:pos="1152"/>
          <w:tab w:val="left" w:pos="1872"/>
          <w:tab w:val="left" w:pos="9187"/>
        </w:tabs>
        <w:ind w:left="2088" w:hanging="2088"/>
      </w:pPr>
      <w:r>
        <w:tab/>
        <w:t>1/12/2022</w:t>
      </w:r>
      <w:r>
        <w:tab/>
        <w:t>House</w:t>
      </w:r>
      <w:r>
        <w:tab/>
        <w:t>Member(s) request name added as sponsor: Brawley, King</w:t>
      </w:r>
    </w:p>
    <w:p w:rsidR="007E3D44" w:rsidRDefault="007E3D44" w:rsidP="007E3D44">
      <w:pPr>
        <w:widowControl w:val="0"/>
        <w:tabs>
          <w:tab w:val="right" w:pos="1008"/>
          <w:tab w:val="left" w:pos="1152"/>
          <w:tab w:val="left" w:pos="1872"/>
          <w:tab w:val="left" w:pos="9187"/>
        </w:tabs>
        <w:ind w:left="2088" w:hanging="2088"/>
      </w:pPr>
    </w:p>
    <w:p w:rsidR="007B29B0" w:rsidRDefault="007B29B0" w:rsidP="007B29B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B29B0">
          <w:rPr>
            <w:rStyle w:val="Hyperlink"/>
          </w:rPr>
          <w:t>legislative information</w:t>
        </w:r>
      </w:hyperlink>
      <w:r>
        <w:t xml:space="preserve"> at the website</w:t>
      </w:r>
    </w:p>
    <w:p w:rsidR="007B29B0" w:rsidRDefault="007B29B0" w:rsidP="007B29B0">
      <w:pPr>
        <w:widowControl w:val="0"/>
        <w:tabs>
          <w:tab w:val="right" w:pos="1008"/>
          <w:tab w:val="left" w:pos="1152"/>
          <w:tab w:val="left" w:pos="1872"/>
          <w:tab w:val="left" w:pos="9187"/>
        </w:tabs>
        <w:ind w:left="2088" w:hanging="2088"/>
        <w:jc w:val="left"/>
      </w:pPr>
    </w:p>
    <w:p w:rsidR="007B29B0" w:rsidRPr="007B29B0" w:rsidRDefault="007B29B0" w:rsidP="007B29B0">
      <w:pPr>
        <w:widowControl w:val="0"/>
        <w:tabs>
          <w:tab w:val="right" w:pos="1008"/>
          <w:tab w:val="left" w:pos="1152"/>
          <w:tab w:val="left" w:pos="1872"/>
          <w:tab w:val="left" w:pos="9187"/>
        </w:tabs>
        <w:ind w:left="2088" w:hanging="2088"/>
        <w:jc w:val="left"/>
      </w:pPr>
    </w:p>
    <w:p w:rsidR="007B29B0" w:rsidRDefault="007B29B0" w:rsidP="007B29B0">
      <w:pPr>
        <w:widowControl w:val="0"/>
        <w:jc w:val="left"/>
      </w:pPr>
      <w:r w:rsidRPr="007B29B0">
        <w:rPr>
          <w:b/>
        </w:rPr>
        <w:t>VERSIONS OF THIS BILL</w:t>
      </w:r>
    </w:p>
    <w:p w:rsidR="007B29B0" w:rsidRDefault="007B29B0" w:rsidP="007B29B0">
      <w:pPr>
        <w:widowControl w:val="0"/>
        <w:jc w:val="left"/>
      </w:pPr>
    </w:p>
    <w:p w:rsidR="007B29B0" w:rsidRDefault="00691C83" w:rsidP="007B29B0">
      <w:pPr>
        <w:widowControl w:val="0"/>
        <w:jc w:val="left"/>
      </w:pPr>
      <w:hyperlink r:id="rId10" w:history="1">
        <w:r w:rsidR="007B29B0">
          <w:rPr>
            <w:rStyle w:val="Hyperlink"/>
          </w:rPr>
          <w:t>12/9/2020</w:t>
        </w:r>
      </w:hyperlink>
    </w:p>
    <w:p w:rsidR="007B29B0" w:rsidRDefault="00691C83" w:rsidP="007B29B0">
      <w:hyperlink r:id="rId11" w:history="1">
        <w:r w:rsidR="001E6A42" w:rsidRPr="001E6A42">
          <w:rPr>
            <w:rStyle w:val="Hyperlink"/>
          </w:rPr>
          <w:t>1/26/2021</w:t>
        </w:r>
      </w:hyperlink>
    </w:p>
    <w:p w:rsidR="001E6A42" w:rsidRDefault="001E6A42" w:rsidP="007B29B0"/>
    <w:p w:rsidR="007B29B0" w:rsidRDefault="007B29B0" w:rsidP="007B29B0">
      <w:pPr>
        <w:sectPr w:rsidR="007B29B0" w:rsidSect="007B29B0">
          <w:pgSz w:w="12240" w:h="15840" w:code="1"/>
          <w:pgMar w:top="1080" w:right="1440" w:bottom="1080" w:left="1440" w:header="720" w:footer="720" w:gutter="0"/>
          <w:cols w:space="720"/>
          <w:noEndnote/>
          <w:docGrid w:linePitch="360"/>
        </w:sectPr>
      </w:pPr>
    </w:p>
    <w:p w:rsidR="001E6A42" w:rsidRDefault="001E6A42" w:rsidP="00465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A42" w:rsidRDefault="001E6A42" w:rsidP="00465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A42" w:rsidRDefault="001E6A42" w:rsidP="00465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A42" w:rsidRDefault="001E6A42" w:rsidP="00465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A42" w:rsidRDefault="001E6A42" w:rsidP="00465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A42" w:rsidRDefault="001E6A42" w:rsidP="00465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A42" w:rsidRDefault="001E6A42" w:rsidP="00465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A42" w:rsidRDefault="001E6A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A42" w:rsidRPr="00325348" w:rsidRDefault="001E6A42" w:rsidP="00F04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E6A42" w:rsidRDefault="001E6A4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A42" w:rsidRPr="005F63B7" w:rsidRDefault="001E6A42"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F63B7">
        <w:rPr>
          <w:color w:val="000000" w:themeColor="text1"/>
          <w:u w:color="000000" w:themeColor="text1"/>
        </w:rPr>
        <w:t>TO AMEND SECTION 59</w:t>
      </w:r>
      <w:r>
        <w:rPr>
          <w:color w:val="000000" w:themeColor="text1"/>
          <w:u w:color="000000" w:themeColor="text1"/>
        </w:rPr>
        <w:noBreakHyphen/>
      </w:r>
      <w:r w:rsidRPr="005F63B7">
        <w:rPr>
          <w:color w:val="000000" w:themeColor="text1"/>
          <w:u w:color="000000" w:themeColor="text1"/>
        </w:rPr>
        <w:t>32</w:t>
      </w:r>
      <w:r>
        <w:rPr>
          <w:color w:val="000000" w:themeColor="text1"/>
          <w:u w:color="000000" w:themeColor="text1"/>
        </w:rPr>
        <w:noBreakHyphen/>
      </w:r>
      <w:r w:rsidRPr="005F63B7">
        <w:rPr>
          <w:color w:val="000000" w:themeColor="text1"/>
          <w:u w:color="000000" w:themeColor="text1"/>
        </w:rPr>
        <w:t>20, AS AMENDED,</w:t>
      </w:r>
      <w:r>
        <w:rPr>
          <w:color w:val="000000" w:themeColor="text1"/>
          <w:u w:color="000000" w:themeColor="text1"/>
        </w:rPr>
        <w:t xml:space="preserve"> CODE OF LAWS OF SOUTH CAROLINA, 1976,</w:t>
      </w:r>
      <w:r w:rsidRPr="005F63B7">
        <w:rPr>
          <w:color w:val="000000" w:themeColor="text1"/>
          <w:u w:color="000000" w:themeColor="text1"/>
        </w:rPr>
        <w:t xml:space="preserve"> RELATING TO THE REQUIRED CYCLICAL REVIEW AND REVISION OF CERTAIN MENTAL, EMOTIONAL, AND SOCIAL HEALTH STANDARDS AND CONCEPTS REQUIRED UNDER THE COMPREHENSIVE HEALTH EDUCATION ACT, SO AS</w:t>
      </w:r>
      <w:r>
        <w:rPr>
          <w:color w:val="000000" w:themeColor="text1"/>
          <w:u w:color="000000" w:themeColor="text1"/>
        </w:rPr>
        <w:t xml:space="preserve"> TO</w:t>
      </w:r>
      <w:r w:rsidRPr="005F63B7">
        <w:rPr>
          <w:color w:val="000000" w:themeColor="text1"/>
          <w:u w:color="000000" w:themeColor="text1"/>
        </w:rPr>
        <w:t xml:space="preserve"> PROVIDE THE STATE BOARD OF EDUCATION SHALL CONTINUE TO MAKE INSTRUCTIONAL MATERIALS ALIGNED WITH SUCH STANDARDS AVAILABLE TO DISTRICTS BEFORE SEPTEMBER 1, 2022, AND TO PROVIDE SCHOOL DISTRICTS SHALL CONTINUE TO ADOPT OR DEVELOP RELATED CURRICULUM LOCALLY;</w:t>
      </w:r>
      <w:r>
        <w:rPr>
          <w:color w:val="000000" w:themeColor="text1"/>
          <w:u w:color="000000" w:themeColor="text1"/>
        </w:rPr>
        <w:t xml:space="preserve"> </w:t>
      </w:r>
      <w:r w:rsidRPr="005F63B7">
        <w:rPr>
          <w:color w:val="000000" w:themeColor="text1"/>
          <w:u w:color="000000" w:themeColor="text1"/>
        </w:rPr>
        <w:t>AND TO AMEND SECTION 59</w:t>
      </w:r>
      <w:r>
        <w:rPr>
          <w:color w:val="000000" w:themeColor="text1"/>
          <w:u w:color="000000" w:themeColor="text1"/>
        </w:rPr>
        <w:noBreakHyphen/>
      </w:r>
      <w:r w:rsidRPr="005F63B7">
        <w:rPr>
          <w:color w:val="000000" w:themeColor="text1"/>
          <w:u w:color="000000" w:themeColor="text1"/>
        </w:rPr>
        <w:t>32</w:t>
      </w:r>
      <w:r>
        <w:rPr>
          <w:color w:val="000000" w:themeColor="text1"/>
          <w:u w:color="000000" w:themeColor="text1"/>
        </w:rPr>
        <w:noBreakHyphen/>
      </w:r>
      <w:r w:rsidRPr="005F63B7">
        <w:rPr>
          <w:color w:val="000000" w:themeColor="text1"/>
          <w:u w:color="000000" w:themeColor="text1"/>
        </w:rPr>
        <w:t>30, RELATING TO COURSEWORK REQUIREMENTS OF THE COMPREHENSIVE HEALTH EDUCATION ACT, SO AS TO REQUIRE MIDDLE SCHOOLS OFFER ONE ELECTIVE UNIT OF STUDY IN MENTAL HEALTH AND WELLNESS TO SEVENTH GRADE STUDENTS AND TO PROVIDE NINTH GRADE STUDENTS SHALL SUCCESSFULLY COMPLETE ONE UNIT OF STUDY IN MENTAL HEALTH AND WELLNESS.</w:t>
      </w:r>
    </w:p>
    <w:p w:rsidR="001E6A42" w:rsidRDefault="001E6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6A42" w:rsidRDefault="001E6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6A42" w:rsidRDefault="001E6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A42" w:rsidRPr="005F63B7" w:rsidRDefault="001E6A42"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5F63B7">
        <w:rPr>
          <w:color w:val="000000" w:themeColor="text1"/>
          <w:u w:color="000000" w:themeColor="text1"/>
        </w:rPr>
        <w:t>Section 59</w:t>
      </w:r>
      <w:r>
        <w:rPr>
          <w:color w:val="000000" w:themeColor="text1"/>
          <w:u w:color="000000" w:themeColor="text1"/>
        </w:rPr>
        <w:noBreakHyphen/>
      </w:r>
      <w:r w:rsidRPr="005F63B7">
        <w:rPr>
          <w:color w:val="000000" w:themeColor="text1"/>
          <w:u w:color="000000" w:themeColor="text1"/>
        </w:rPr>
        <w:t>32</w:t>
      </w:r>
      <w:r>
        <w:rPr>
          <w:color w:val="000000" w:themeColor="text1"/>
          <w:u w:color="000000" w:themeColor="text1"/>
        </w:rPr>
        <w:noBreakHyphen/>
      </w:r>
      <w:r w:rsidRPr="005F63B7">
        <w:rPr>
          <w:color w:val="000000" w:themeColor="text1"/>
          <w:u w:color="000000" w:themeColor="text1"/>
        </w:rPr>
        <w:t>20(D) of the 1976 Code, as added by Act 170 of 2020, is amended to read:</w:t>
      </w:r>
    </w:p>
    <w:p w:rsidR="001E6A42" w:rsidRPr="005F63B7" w:rsidRDefault="001E6A42"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A42" w:rsidRPr="005F63B7" w:rsidRDefault="001E6A42"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63B7">
        <w:rPr>
          <w:color w:val="000000" w:themeColor="text1"/>
          <w:u w:color="000000" w:themeColor="text1"/>
        </w:rPr>
        <w:t>“At the next cyclical review of the health standards, the board shall continue to revise existing age</w:t>
      </w:r>
      <w:r>
        <w:rPr>
          <w:color w:val="000000" w:themeColor="text1"/>
          <w:u w:color="000000" w:themeColor="text1"/>
        </w:rPr>
        <w:noBreakHyphen/>
      </w:r>
      <w:r w:rsidRPr="005F63B7">
        <w:rPr>
          <w:color w:val="000000" w:themeColor="text1"/>
          <w:u w:color="000000" w:themeColor="text1"/>
        </w:rPr>
        <w:t xml:space="preserve">appropriate standards and concepts that address mental, emotional, and social health. </w:t>
      </w:r>
      <w:r w:rsidRPr="005F63B7">
        <w:rPr>
          <w:color w:val="000000" w:themeColor="text1"/>
          <w:u w:val="single" w:color="000000" w:themeColor="text1"/>
        </w:rPr>
        <w:t xml:space="preserve">Before September 1, 2022, in addition to the current standards, the board shall continue to make instructional materials aligned with such standards </w:t>
      </w:r>
      <w:r w:rsidRPr="005F63B7">
        <w:rPr>
          <w:color w:val="000000" w:themeColor="text1"/>
          <w:u w:val="single" w:color="000000" w:themeColor="text1"/>
        </w:rPr>
        <w:lastRenderedPageBreak/>
        <w:t>available to districts. Districts shall continue to adopt or develop related curriculum locally.</w:t>
      </w:r>
      <w:r w:rsidRPr="005F63B7">
        <w:rPr>
          <w:color w:val="000000" w:themeColor="text1"/>
          <w:u w:color="000000" w:themeColor="text1"/>
        </w:rPr>
        <w:t>”</w:t>
      </w:r>
    </w:p>
    <w:p w:rsidR="001E6A42" w:rsidRPr="005F63B7" w:rsidRDefault="001E6A42"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A42" w:rsidRPr="005F63B7" w:rsidRDefault="001E6A42"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63B7">
        <w:rPr>
          <w:color w:val="000000" w:themeColor="text1"/>
          <w:u w:color="000000" w:themeColor="text1"/>
        </w:rPr>
        <w:t>SECTION</w:t>
      </w:r>
      <w:r w:rsidRPr="005F63B7">
        <w:rPr>
          <w:color w:val="000000" w:themeColor="text1"/>
          <w:u w:color="000000" w:themeColor="text1"/>
        </w:rPr>
        <w:tab/>
        <w:t>2.</w:t>
      </w:r>
      <w:r w:rsidRPr="005F63B7">
        <w:rPr>
          <w:color w:val="000000" w:themeColor="text1"/>
          <w:u w:color="000000" w:themeColor="text1"/>
        </w:rPr>
        <w:tab/>
        <w:t>Section 59</w:t>
      </w:r>
      <w:r>
        <w:rPr>
          <w:color w:val="000000" w:themeColor="text1"/>
          <w:u w:color="000000" w:themeColor="text1"/>
        </w:rPr>
        <w:noBreakHyphen/>
      </w:r>
      <w:r w:rsidRPr="005F63B7">
        <w:rPr>
          <w:color w:val="000000" w:themeColor="text1"/>
          <w:u w:color="000000" w:themeColor="text1"/>
        </w:rPr>
        <w:t>32</w:t>
      </w:r>
      <w:r>
        <w:rPr>
          <w:color w:val="000000" w:themeColor="text1"/>
          <w:u w:color="000000" w:themeColor="text1"/>
        </w:rPr>
        <w:noBreakHyphen/>
      </w:r>
      <w:r w:rsidRPr="005F63B7">
        <w:rPr>
          <w:color w:val="000000" w:themeColor="text1"/>
          <w:u w:color="000000" w:themeColor="text1"/>
        </w:rPr>
        <w:t>30(A) of the 1976 Code is amended to read:</w:t>
      </w:r>
    </w:p>
    <w:p w:rsidR="001E6A42" w:rsidRDefault="001E6A42"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6A42" w:rsidRDefault="001E6A42"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31BF">
        <w:tab/>
      </w:r>
      <w:r>
        <w:t>“</w:t>
      </w:r>
      <w:r w:rsidRPr="006631BF">
        <w:t>(A)</w:t>
      </w:r>
      <w:r>
        <w:tab/>
      </w:r>
      <w:r w:rsidRPr="006631BF">
        <w:t>Pursuant to guidelines developed by the board, each local school board shall implement the following program of instruction:</w:t>
      </w:r>
    </w:p>
    <w:p w:rsidR="001E6A42" w:rsidRDefault="001E6A42"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31BF">
        <w:tab/>
      </w:r>
      <w:r w:rsidRPr="006631BF">
        <w:tab/>
        <w:t>(1)</w:t>
      </w:r>
      <w:r>
        <w:tab/>
      </w:r>
      <w:r w:rsidRPr="006631BF">
        <w:t>Beginning with the 1988</w:t>
      </w:r>
      <w:r>
        <w:noBreakHyphen/>
      </w:r>
      <w:r w:rsidRPr="006631BF">
        <w:t>89 school year, for 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diseases and disorders. At the discretion of the local board, age</w:t>
      </w:r>
      <w:r>
        <w:noBreakHyphen/>
      </w:r>
      <w:r w:rsidRPr="006631BF">
        <w:t>appropriate instruction in reproductive health may be included.</w:t>
      </w:r>
    </w:p>
    <w:p w:rsidR="001E6A42" w:rsidRDefault="001E6A42"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6631BF">
        <w:t>Beginning with the 1988</w:t>
      </w:r>
      <w:r>
        <w:noBreakHyphen/>
      </w:r>
      <w:r w:rsidRPr="006631BF">
        <w:t>1989 school year, for grades six through eight,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and reproductive health education.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 Beginning with the 2016</w:t>
      </w:r>
      <w:r>
        <w:noBreakHyphen/>
      </w:r>
      <w:r w:rsidRPr="006631BF">
        <w:t>2017 school year, for grades six through eight, instruction in comprehensive health education also must include the subject of domestic violence.</w:t>
      </w:r>
    </w:p>
    <w:p w:rsidR="001E6A42" w:rsidRDefault="001E6A42"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6631BF">
        <w:t>Beginning with the 1989</w:t>
      </w:r>
      <w:r>
        <w:noBreakHyphen/>
      </w:r>
      <w:r w:rsidRPr="006631BF">
        <w:t>90 school year, at least one time during the four years of grades nine through twelve, each student shall receive instruction in comprehensive health education, including at least seven hundred fifty minutes of reproductive health education and pregnancy prevention education.</w:t>
      </w:r>
    </w:p>
    <w:p w:rsidR="001E6A42" w:rsidRPr="005F63B7" w:rsidRDefault="001E6A42"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1BF">
        <w:tab/>
      </w:r>
      <w:r w:rsidRPr="006631BF">
        <w:tab/>
        <w:t>(4)</w:t>
      </w:r>
      <w:r>
        <w:tab/>
      </w:r>
      <w:r w:rsidRPr="005F63B7">
        <w:rPr>
          <w:color w:val="000000" w:themeColor="text1"/>
          <w:u w:val="single" w:color="000000" w:themeColor="text1"/>
        </w:rPr>
        <w:t>Beginning with the 2022</w:t>
      </w:r>
      <w:r>
        <w:rPr>
          <w:color w:val="000000" w:themeColor="text1"/>
          <w:u w:val="single" w:color="000000" w:themeColor="text1"/>
        </w:rPr>
        <w:noBreakHyphen/>
      </w:r>
      <w:r w:rsidRPr="005F63B7">
        <w:rPr>
          <w:color w:val="000000" w:themeColor="text1"/>
          <w:u w:val="single" w:color="000000" w:themeColor="text1"/>
        </w:rPr>
        <w:t>2023 School Year, each:</w:t>
      </w:r>
    </w:p>
    <w:p w:rsidR="001E6A42" w:rsidRPr="005F63B7" w:rsidRDefault="001E6A42"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63B7">
        <w:rPr>
          <w:color w:val="000000" w:themeColor="text1"/>
          <w:u w:color="000000" w:themeColor="text1"/>
        </w:rPr>
        <w:tab/>
      </w:r>
      <w:r w:rsidRPr="005F63B7">
        <w:rPr>
          <w:color w:val="000000" w:themeColor="text1"/>
          <w:u w:color="000000" w:themeColor="text1"/>
        </w:rPr>
        <w:tab/>
      </w:r>
      <w:r w:rsidRPr="005F63B7">
        <w:rPr>
          <w:color w:val="000000" w:themeColor="text1"/>
          <w:u w:color="000000" w:themeColor="text1"/>
        </w:rPr>
        <w:tab/>
      </w:r>
      <w:r w:rsidRPr="005F63B7">
        <w:rPr>
          <w:color w:val="000000" w:themeColor="text1"/>
          <w:u w:val="single" w:color="000000" w:themeColor="text1"/>
        </w:rPr>
        <w:t>(a)</w:t>
      </w:r>
      <w:r w:rsidRPr="005F63B7">
        <w:rPr>
          <w:color w:val="000000" w:themeColor="text1"/>
          <w:u w:color="000000" w:themeColor="text1"/>
        </w:rPr>
        <w:tab/>
      </w:r>
      <w:r w:rsidRPr="005F63B7">
        <w:rPr>
          <w:color w:val="000000" w:themeColor="text1"/>
          <w:u w:val="single" w:color="000000" w:themeColor="text1"/>
        </w:rPr>
        <w:t>seventh grade student must be offered one unit of instruction in mental health and wellness based on the instructional unit selected or adopted by the board in Section 59</w:t>
      </w:r>
      <w:r>
        <w:rPr>
          <w:color w:val="000000" w:themeColor="text1"/>
          <w:u w:val="single" w:color="000000" w:themeColor="text1"/>
        </w:rPr>
        <w:noBreakHyphen/>
      </w:r>
      <w:r w:rsidRPr="005F63B7">
        <w:rPr>
          <w:color w:val="000000" w:themeColor="text1"/>
          <w:u w:val="single" w:color="000000" w:themeColor="text1"/>
        </w:rPr>
        <w:t>32</w:t>
      </w:r>
      <w:r>
        <w:rPr>
          <w:color w:val="000000" w:themeColor="text1"/>
          <w:u w:val="single" w:color="000000" w:themeColor="text1"/>
        </w:rPr>
        <w:noBreakHyphen/>
      </w:r>
      <w:r w:rsidRPr="005F63B7">
        <w:rPr>
          <w:color w:val="000000" w:themeColor="text1"/>
          <w:u w:val="single" w:color="000000" w:themeColor="text1"/>
        </w:rPr>
        <w:t xml:space="preserve">20(D); and </w:t>
      </w:r>
    </w:p>
    <w:p w:rsidR="001E6A42" w:rsidRPr="005F63B7" w:rsidRDefault="001E6A42"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63B7">
        <w:rPr>
          <w:color w:val="000000" w:themeColor="text1"/>
          <w:u w:color="000000" w:themeColor="text1"/>
        </w:rPr>
        <w:tab/>
      </w:r>
      <w:r w:rsidRPr="005F63B7">
        <w:rPr>
          <w:color w:val="000000" w:themeColor="text1"/>
          <w:u w:color="000000" w:themeColor="text1"/>
        </w:rPr>
        <w:tab/>
      </w:r>
      <w:r w:rsidRPr="005F63B7">
        <w:rPr>
          <w:color w:val="000000" w:themeColor="text1"/>
          <w:u w:color="000000" w:themeColor="text1"/>
        </w:rPr>
        <w:tab/>
      </w:r>
      <w:r w:rsidRPr="005F63B7">
        <w:rPr>
          <w:color w:val="000000" w:themeColor="text1"/>
          <w:u w:val="single" w:color="000000" w:themeColor="text1"/>
        </w:rPr>
        <w:t>(b)</w:t>
      </w:r>
      <w:r w:rsidRPr="005F63B7">
        <w:rPr>
          <w:color w:val="000000" w:themeColor="text1"/>
          <w:u w:color="000000" w:themeColor="text1"/>
        </w:rPr>
        <w:tab/>
      </w:r>
      <w:r w:rsidRPr="005F63B7">
        <w:rPr>
          <w:color w:val="000000" w:themeColor="text1"/>
          <w:u w:val="single" w:color="000000" w:themeColor="text1"/>
        </w:rPr>
        <w:t xml:space="preserve">ninth grade student shall receive </w:t>
      </w:r>
      <w:r>
        <w:rPr>
          <w:color w:val="000000" w:themeColor="text1"/>
          <w:u w:val="single" w:color="000000" w:themeColor="text1"/>
        </w:rPr>
        <w:t>and successfully complete a one</w:t>
      </w:r>
      <w:r>
        <w:rPr>
          <w:color w:val="000000" w:themeColor="text1"/>
          <w:u w:val="single" w:color="000000" w:themeColor="text1"/>
        </w:rPr>
        <w:noBreakHyphen/>
      </w:r>
      <w:r w:rsidRPr="005F63B7">
        <w:rPr>
          <w:color w:val="000000" w:themeColor="text1"/>
          <w:u w:val="single" w:color="000000" w:themeColor="text1"/>
        </w:rPr>
        <w:t>unit course of study in mental health and wellness based on the instructional unit selected or adopted by the board in Section 59</w:t>
      </w:r>
      <w:r>
        <w:rPr>
          <w:color w:val="000000" w:themeColor="text1"/>
          <w:u w:val="single" w:color="000000" w:themeColor="text1"/>
        </w:rPr>
        <w:noBreakHyphen/>
      </w:r>
      <w:r w:rsidRPr="005F63B7">
        <w:rPr>
          <w:color w:val="000000" w:themeColor="text1"/>
          <w:u w:val="single" w:color="000000" w:themeColor="text1"/>
        </w:rPr>
        <w:t>32</w:t>
      </w:r>
      <w:r>
        <w:rPr>
          <w:color w:val="000000" w:themeColor="text1"/>
          <w:u w:val="single" w:color="000000" w:themeColor="text1"/>
        </w:rPr>
        <w:noBreakHyphen/>
      </w:r>
      <w:r w:rsidRPr="005F63B7">
        <w:rPr>
          <w:color w:val="000000" w:themeColor="text1"/>
          <w:u w:val="single" w:color="000000" w:themeColor="text1"/>
        </w:rPr>
        <w:t>20(D).</w:t>
      </w:r>
    </w:p>
    <w:p w:rsidR="001E6A42" w:rsidRDefault="001E6A42"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tab/>
      </w:r>
      <w:r w:rsidRPr="006631BF">
        <w:t>The South Carolina Educational Television Commission shall work with the department in developing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1E6A42" w:rsidRDefault="001E6A42"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31BF">
        <w:tab/>
      </w:r>
      <w:r w:rsidRPr="006631BF">
        <w:tab/>
      </w:r>
      <w:r w:rsidRPr="00307960">
        <w:rPr>
          <w:strike/>
        </w:rPr>
        <w:t>(5)</w:t>
      </w:r>
      <w:r>
        <w:rPr>
          <w:u w:val="single"/>
        </w:rPr>
        <w:t>(6)</w:t>
      </w:r>
      <w:r>
        <w:tab/>
      </w:r>
      <w:r w:rsidRPr="006631BF">
        <w:t>The program of instruction provided for in this section may not include a discussion of alternate sexual lifestyles from heterosexual relationships including, but not limited to, homosexual relationships except in the context of instruction concerning sexually transmitted diseases.</w:t>
      </w:r>
    </w:p>
    <w:p w:rsidR="001E6A42" w:rsidRDefault="001E6A42"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31BF">
        <w:tab/>
      </w:r>
      <w:r w:rsidRPr="006631BF">
        <w:tab/>
      </w:r>
      <w:r w:rsidRPr="00307960">
        <w:rPr>
          <w:strike/>
        </w:rPr>
        <w:t>(6)</w:t>
      </w:r>
      <w:r>
        <w:rPr>
          <w:u w:val="single"/>
        </w:rPr>
        <w:t>(7)</w:t>
      </w:r>
      <w:r>
        <w:tab/>
      </w:r>
      <w:r w:rsidRPr="006631BF">
        <w:t>In grades nine through twelve, students must also be given appropriate instruction that adoption is a positive alternative.</w:t>
      </w:r>
    </w:p>
    <w:p w:rsidR="001E6A42" w:rsidRDefault="001E6A42" w:rsidP="0030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31BF">
        <w:tab/>
      </w:r>
      <w:r w:rsidRPr="006631BF">
        <w:tab/>
      </w:r>
      <w:r w:rsidRPr="00307960">
        <w:rPr>
          <w:strike/>
        </w:rPr>
        <w:t>(7)</w:t>
      </w:r>
      <w:r>
        <w:rPr>
          <w:u w:val="single"/>
        </w:rPr>
        <w:t>(8)</w:t>
      </w:r>
      <w:r>
        <w:tab/>
      </w:r>
      <w:r w:rsidRPr="006631BF">
        <w:t>At least one time during the entire four years of grades nine through twelve, each student shall receive instruction in cardiopulmonary resuscitation (CPR), which must include, but not be limited to, hands</w:t>
      </w:r>
      <w:r>
        <w:noBreakHyphen/>
      </w:r>
      <w:r w:rsidRPr="006631BF">
        <w:t>only CPR and must include awareness in the use of an automated external defibrillator (AED). Each school district shall use a program that incorporates the instruction of the psychomotor skills necessary to perform CPR developed by the American Heart Association, the American Red Cross, or an instructional program that is nationally recognized and based on the most current national evidence</w:t>
      </w:r>
      <w:r>
        <w:noBreakHyphen/>
      </w:r>
      <w:r w:rsidRPr="006631BF">
        <w:t>based emergency cardiovascular care guidelines for CPR and awareness in the use of an AED. Local and statewide school districts shall coordinate with entities that have the experience and necessary equipment for the instruction of CPR and awareness in the use of AEDs; provided, however, that virtual schools may administer the instruction virtually and are exempt from any in</w:t>
      </w:r>
      <w:r>
        <w:noBreakHyphen/>
      </w:r>
      <w:r w:rsidRPr="006631BF">
        <w:t>person instructional requirements. A school district must adopt a policy providing a waiver for this requirement for a student absent on the day the instruction occurred, a student with a disability whose individualized education program indicates such student is unable to complete all or a portion of the hands</w:t>
      </w:r>
      <w:r>
        <w:noBreakHyphen/>
      </w:r>
      <w:r w:rsidRPr="006631BF">
        <w:t>only CPR requirement, or a student whose parent or guardian completes, in writing, a form approved by the school district opting out of hands</w:t>
      </w:r>
      <w:r>
        <w:noBreakHyphen/>
      </w:r>
      <w:r w:rsidRPr="006631BF">
        <w:t>only CPR instruction and AED awareness. The State Board of Education shall incorporate CPR training and AED awareness into the South Carolina Health and Safety Education Curriculum Standards and promulgate regulations to implement this section.</w:t>
      </w:r>
      <w:r>
        <w:t>”</w:t>
      </w:r>
    </w:p>
    <w:p w:rsidR="001E6A42" w:rsidRDefault="001E6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A42" w:rsidRDefault="001E6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E6A42" w:rsidRDefault="001E6A42" w:rsidP="00A26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B29B0" w:rsidRDefault="007B29B0" w:rsidP="001E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B29B0" w:rsidSect="00E6021B">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20F3" w:rsidRDefault="000820F3" w:rsidP="009F0C77">
      <w:r>
        <w:separator/>
      </w:r>
    </w:p>
  </w:endnote>
  <w:endnote w:type="continuationSeparator" w:id="0">
    <w:p w:rsidR="000820F3" w:rsidRDefault="000820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EB933EC-D9BE-459E-9A91-6355A569468B}"/>
    <w:embedBold r:id="rId2" w:fontKey="{B4FACC6F-3796-4DA7-9B92-64B10A2133F5}"/>
  </w:font>
  <w:font w:name="Calibri">
    <w:panose1 w:val="020F0502020204030204"/>
    <w:charset w:val="00"/>
    <w:family w:val="swiss"/>
    <w:pitch w:val="variable"/>
    <w:sig w:usb0="E4002EFF" w:usb1="C000247B" w:usb2="00000009" w:usb3="00000000" w:csb0="000001FF" w:csb1="00000000"/>
    <w:embedRegular r:id="rId3" w:fontKey="{CDBF6023-C07E-42C3-9EA3-F2A624B53199}"/>
  </w:font>
  <w:font w:name="Cambria">
    <w:panose1 w:val="02040503050406030204"/>
    <w:charset w:val="00"/>
    <w:family w:val="roman"/>
    <w:pitch w:val="variable"/>
    <w:sig w:usb0="E00006FF" w:usb1="420024FF" w:usb2="02000000" w:usb3="00000000" w:csb0="0000019F" w:csb1="00000000"/>
    <w:embedRegular r:id="rId4" w:fontKey="{4827C1FE-D6E3-4ABC-83EE-CAB5728DAD2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669" w:rsidRPr="00F0438E" w:rsidRDefault="00F0438E" w:rsidP="00F0438E">
    <w:pPr>
      <w:pStyle w:val="Footer"/>
      <w:tabs>
        <w:tab w:val="clear" w:pos="4680"/>
        <w:tab w:val="clear" w:pos="9360"/>
        <w:tab w:val="center" w:pos="2995"/>
      </w:tabs>
      <w:spacing w:before="120"/>
    </w:pPr>
    <w:r>
      <w:t>[3330]</w:t>
    </w:r>
    <w:r>
      <w:tab/>
    </w:r>
    <w:r>
      <w:fldChar w:fldCharType="begin"/>
    </w:r>
    <w:r>
      <w:instrText xml:space="preserve"> PAGE  \* MERGEFORMAT </w:instrText>
    </w:r>
    <w:r>
      <w:fldChar w:fldCharType="separate"/>
    </w:r>
    <w:r w:rsidR="007E3D4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20F3" w:rsidRDefault="000820F3" w:rsidP="009F0C77">
      <w:r>
        <w:separator/>
      </w:r>
    </w:p>
  </w:footnote>
  <w:footnote w:type="continuationSeparator" w:id="0">
    <w:p w:rsidR="000820F3" w:rsidRDefault="000820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92WAB21"/>
    <w:docVar w:name="CoverBillType" w:val="b"/>
    <w:docVar w:name="DocPath" w:val="L:\Council\bills\RT\17792WAB21.DOCX"/>
    <w:docVar w:name="dvBillNumber" w:val="3330"/>
    <w:docVar w:name="dvBillNumberPrefix" w:val="H. "/>
    <w:docVar w:name="dvOriginalBody" w:val="House"/>
    <w:docVar w:name="dvSteno" w:val="RT"/>
    <w:docVar w:name="NameofBody" w:val="h"/>
    <w:docVar w:name="vGroup2" w:val="Council"/>
  </w:docVars>
  <w:rsids>
    <w:rsidRoot w:val="000820F3"/>
    <w:rsid w:val="00001AC9"/>
    <w:rsid w:val="00011869"/>
    <w:rsid w:val="00015CD6"/>
    <w:rsid w:val="000820F3"/>
    <w:rsid w:val="000E0100"/>
    <w:rsid w:val="000E1785"/>
    <w:rsid w:val="000F40FA"/>
    <w:rsid w:val="001035F1"/>
    <w:rsid w:val="0010776B"/>
    <w:rsid w:val="00133E66"/>
    <w:rsid w:val="001435A3"/>
    <w:rsid w:val="00146ED3"/>
    <w:rsid w:val="00151044"/>
    <w:rsid w:val="00166875"/>
    <w:rsid w:val="001D08F2"/>
    <w:rsid w:val="001D3A58"/>
    <w:rsid w:val="001D525B"/>
    <w:rsid w:val="001D7F4F"/>
    <w:rsid w:val="001E6A42"/>
    <w:rsid w:val="00205238"/>
    <w:rsid w:val="002321B6"/>
    <w:rsid w:val="00232912"/>
    <w:rsid w:val="00250967"/>
    <w:rsid w:val="002543C8"/>
    <w:rsid w:val="0025541D"/>
    <w:rsid w:val="00284AAE"/>
    <w:rsid w:val="002E5912"/>
    <w:rsid w:val="002F47A8"/>
    <w:rsid w:val="00301B21"/>
    <w:rsid w:val="00307960"/>
    <w:rsid w:val="00325348"/>
    <w:rsid w:val="0032732C"/>
    <w:rsid w:val="00336AD0"/>
    <w:rsid w:val="0036393E"/>
    <w:rsid w:val="0037079A"/>
    <w:rsid w:val="003722FC"/>
    <w:rsid w:val="003B0F79"/>
    <w:rsid w:val="003C4DAB"/>
    <w:rsid w:val="003D01E8"/>
    <w:rsid w:val="003E5288"/>
    <w:rsid w:val="003F6D79"/>
    <w:rsid w:val="0041760A"/>
    <w:rsid w:val="00417C01"/>
    <w:rsid w:val="004403BD"/>
    <w:rsid w:val="00461441"/>
    <w:rsid w:val="00465543"/>
    <w:rsid w:val="004809EE"/>
    <w:rsid w:val="004E7D54"/>
    <w:rsid w:val="005273C6"/>
    <w:rsid w:val="00530A69"/>
    <w:rsid w:val="00535CC5"/>
    <w:rsid w:val="00545593"/>
    <w:rsid w:val="00545669"/>
    <w:rsid w:val="00556EBF"/>
    <w:rsid w:val="00577C6C"/>
    <w:rsid w:val="005A62FE"/>
    <w:rsid w:val="005C2FE2"/>
    <w:rsid w:val="005E2BC9"/>
    <w:rsid w:val="00605102"/>
    <w:rsid w:val="006215AA"/>
    <w:rsid w:val="006913C9"/>
    <w:rsid w:val="0069470D"/>
    <w:rsid w:val="006D58AA"/>
    <w:rsid w:val="006E2734"/>
    <w:rsid w:val="00734F00"/>
    <w:rsid w:val="00736959"/>
    <w:rsid w:val="007A70AE"/>
    <w:rsid w:val="007B29B0"/>
    <w:rsid w:val="007E3D44"/>
    <w:rsid w:val="008362E8"/>
    <w:rsid w:val="0085786E"/>
    <w:rsid w:val="008A1768"/>
    <w:rsid w:val="008A489F"/>
    <w:rsid w:val="008F0F33"/>
    <w:rsid w:val="008F4429"/>
    <w:rsid w:val="009038DE"/>
    <w:rsid w:val="0094021A"/>
    <w:rsid w:val="00947559"/>
    <w:rsid w:val="009559D0"/>
    <w:rsid w:val="009B44AF"/>
    <w:rsid w:val="009C6A0B"/>
    <w:rsid w:val="009F0C77"/>
    <w:rsid w:val="009F4DD1"/>
    <w:rsid w:val="00A02543"/>
    <w:rsid w:val="00A170B0"/>
    <w:rsid w:val="00A261D6"/>
    <w:rsid w:val="00A41684"/>
    <w:rsid w:val="00A64E80"/>
    <w:rsid w:val="00A72BCD"/>
    <w:rsid w:val="00A741D9"/>
    <w:rsid w:val="00A80BD7"/>
    <w:rsid w:val="00A833AB"/>
    <w:rsid w:val="00A9741D"/>
    <w:rsid w:val="00AC34A2"/>
    <w:rsid w:val="00AD1C9A"/>
    <w:rsid w:val="00AD4B17"/>
    <w:rsid w:val="00B412D4"/>
    <w:rsid w:val="00B64FFF"/>
    <w:rsid w:val="00B74AC4"/>
    <w:rsid w:val="00BE3C22"/>
    <w:rsid w:val="00C0345E"/>
    <w:rsid w:val="00C21ABE"/>
    <w:rsid w:val="00C31C95"/>
    <w:rsid w:val="00C3483A"/>
    <w:rsid w:val="00C74E9D"/>
    <w:rsid w:val="00C826DD"/>
    <w:rsid w:val="00C82FD3"/>
    <w:rsid w:val="00C92819"/>
    <w:rsid w:val="00CC6B7B"/>
    <w:rsid w:val="00CD2089"/>
    <w:rsid w:val="00D005B8"/>
    <w:rsid w:val="00D73A67"/>
    <w:rsid w:val="00D970A9"/>
    <w:rsid w:val="00DF3845"/>
    <w:rsid w:val="00E1456F"/>
    <w:rsid w:val="00E40B5A"/>
    <w:rsid w:val="00E41911"/>
    <w:rsid w:val="00E44B57"/>
    <w:rsid w:val="00E92EEF"/>
    <w:rsid w:val="00EF2368"/>
    <w:rsid w:val="00F0438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F39C52-765C-4888-B39C-AE8C1D56A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B29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3330_20210126.docx" TargetMode="External"/><Relationship Id="rId5" Type="http://schemas.openxmlformats.org/officeDocument/2006/relationships/footnotes" Target="footnotes.xml"/><Relationship Id="rId10" Type="http://schemas.openxmlformats.org/officeDocument/2006/relationships/hyperlink" Target="file:///p:\pprever\2021-22\333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30&amp;session=124&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40651-DEF7-4E1A-9ED8-9AB6724D4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1247</Words>
  <Characters>6809</Characters>
  <Application>Microsoft Office Word</Application>
  <DocSecurity>0</DocSecurity>
  <Lines>252</Lines>
  <Paragraphs>86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3330: Subject not yet available - South Carolina Legislature Online</dc:title>
  <dc:creator>Rebecca Turner</dc:creator>
  <cp:lastModifiedBy>S Wilson</cp:lastModifiedBy>
  <cp:revision>2</cp:revision>
  <cp:lastPrinted>2020-10-13T20:23:00Z</cp:lastPrinted>
  <dcterms:created xsi:type="dcterms:W3CDTF">2022-01-12T19:30:00Z</dcterms:created>
  <dcterms:modified xsi:type="dcterms:W3CDTF">2022-01-12T19:30:00Z</dcterms:modified>
</cp:coreProperties>
</file>