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853" w:rsidRDefault="00C23853" w:rsidP="00C23853">
      <w:pPr>
        <w:widowControl w:val="0"/>
        <w:jc w:val="center"/>
      </w:pPr>
      <w:r w:rsidRPr="00C23853">
        <w:rPr>
          <w:b/>
        </w:rPr>
        <w:t>South Carolina General Assembly</w:t>
      </w:r>
    </w:p>
    <w:p w:rsidR="00C23853" w:rsidRDefault="00C23853" w:rsidP="00C23853">
      <w:pPr>
        <w:widowControl w:val="0"/>
        <w:jc w:val="center"/>
      </w:pPr>
      <w:r>
        <w:t>124th Session, 2021-2022</w:t>
      </w:r>
    </w:p>
    <w:p w:rsidR="00C23853" w:rsidRDefault="00C23853" w:rsidP="00C23853">
      <w:pPr>
        <w:widowControl w:val="0"/>
        <w:jc w:val="left"/>
      </w:pPr>
    </w:p>
    <w:p w:rsidR="00C23853" w:rsidRDefault="00C23853" w:rsidP="00C23853">
      <w:pPr>
        <w:widowControl w:val="0"/>
        <w:jc w:val="left"/>
        <w:rPr>
          <w:b/>
        </w:rPr>
      </w:pPr>
      <w:r w:rsidRPr="00C23853">
        <w:rPr>
          <w:b/>
        </w:rPr>
        <w:t>H. 3387</w:t>
      </w:r>
    </w:p>
    <w:p w:rsidR="00C23853" w:rsidRDefault="00C23853" w:rsidP="00C23853">
      <w:pPr>
        <w:widowControl w:val="0"/>
        <w:jc w:val="left"/>
        <w:rPr>
          <w:b/>
        </w:rPr>
      </w:pPr>
    </w:p>
    <w:p w:rsidR="00C23853" w:rsidRDefault="00C23853" w:rsidP="00C23853">
      <w:pPr>
        <w:widowControl w:val="0"/>
        <w:jc w:val="left"/>
      </w:pPr>
      <w:r w:rsidRPr="00C23853">
        <w:rPr>
          <w:b/>
        </w:rPr>
        <w:t>STATUS INFORMATION</w:t>
      </w:r>
    </w:p>
    <w:p w:rsidR="00C23853" w:rsidRDefault="00C23853" w:rsidP="00C23853">
      <w:pPr>
        <w:widowControl w:val="0"/>
        <w:jc w:val="left"/>
      </w:pPr>
    </w:p>
    <w:p w:rsidR="00C23853" w:rsidRDefault="00C23853" w:rsidP="00C23853">
      <w:pPr>
        <w:widowControl w:val="0"/>
        <w:jc w:val="left"/>
      </w:pPr>
      <w:r>
        <w:t>General Bill</w:t>
      </w:r>
    </w:p>
    <w:p w:rsidR="00C23853" w:rsidRDefault="00D623CA" w:rsidP="00C23853">
      <w:pPr>
        <w:widowControl w:val="0"/>
        <w:jc w:val="left"/>
      </w:pPr>
      <w:r>
        <w:t>Sponsors: Reps. Magnuson, Burns, Jones, Morgan, Chumley, May, Haddon, McCabe and B. Cox</w:t>
      </w:r>
    </w:p>
    <w:p w:rsidR="00C23853" w:rsidRDefault="00C23853" w:rsidP="00C23853">
      <w:pPr>
        <w:widowControl w:val="0"/>
        <w:jc w:val="left"/>
      </w:pPr>
      <w:r>
        <w:t>Document Path: l:\council\bills\nbd\11101dg21.docx</w:t>
      </w:r>
    </w:p>
    <w:p w:rsidR="00C23853" w:rsidRDefault="00C23853" w:rsidP="00C23853">
      <w:pPr>
        <w:widowControl w:val="0"/>
        <w:jc w:val="left"/>
      </w:pPr>
    </w:p>
    <w:p w:rsidR="00B859D6" w:rsidRDefault="00B859D6" w:rsidP="00C23853">
      <w:pPr>
        <w:widowControl w:val="0"/>
        <w:jc w:val="left"/>
      </w:pPr>
      <w:r>
        <w:t>Introduced in the House on January 12, 2021</w:t>
      </w:r>
    </w:p>
    <w:p w:rsidR="00B859D6" w:rsidRPr="00B859D6" w:rsidRDefault="00B859D6" w:rsidP="00C23853">
      <w:pPr>
        <w:widowControl w:val="0"/>
        <w:jc w:val="left"/>
      </w:pPr>
      <w:r>
        <w:t xml:space="preserve">Currently residing in the House Committee on </w:t>
      </w:r>
      <w:r w:rsidRPr="00B859D6">
        <w:rPr>
          <w:b/>
        </w:rPr>
        <w:t>Judiciary</w:t>
      </w:r>
    </w:p>
    <w:p w:rsidR="00B859D6" w:rsidRDefault="00B859D6" w:rsidP="00C23853">
      <w:pPr>
        <w:widowControl w:val="0"/>
        <w:jc w:val="left"/>
      </w:pPr>
    </w:p>
    <w:p w:rsidR="00C23853" w:rsidRDefault="00DC3E5A" w:rsidP="00C23853">
      <w:pPr>
        <w:widowControl w:val="0"/>
        <w:jc w:val="left"/>
      </w:pPr>
      <w:r>
        <w:t>Summary: State of Emergency</w:t>
      </w:r>
    </w:p>
    <w:p w:rsidR="00C23853" w:rsidRDefault="00C23853" w:rsidP="00C23853">
      <w:pPr>
        <w:widowControl w:val="0"/>
        <w:jc w:val="left"/>
      </w:pPr>
    </w:p>
    <w:p w:rsidR="00C23853" w:rsidRDefault="00C23853" w:rsidP="00C23853">
      <w:pPr>
        <w:widowControl w:val="0"/>
        <w:jc w:val="left"/>
      </w:pPr>
    </w:p>
    <w:p w:rsidR="00C23853" w:rsidRDefault="00C23853" w:rsidP="00C238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853">
        <w:rPr>
          <w:b/>
        </w:rPr>
        <w:t>HISTORY OF LEGISLATIVE ACTIONS</w:t>
      </w:r>
    </w:p>
    <w:p w:rsidR="00C23853" w:rsidRDefault="00C23853" w:rsidP="00C238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3853" w:rsidRPr="00C23853" w:rsidRDefault="00C23853" w:rsidP="00C238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853">
        <w:rPr>
          <w:u w:val="single"/>
        </w:rPr>
        <w:tab/>
        <w:t>Date</w:t>
      </w:r>
      <w:r w:rsidRPr="00C23853">
        <w:rPr>
          <w:u w:val="single"/>
        </w:rPr>
        <w:tab/>
        <w:t>Body</w:t>
      </w:r>
      <w:r w:rsidRPr="00C23853">
        <w:rPr>
          <w:u w:val="single"/>
        </w:rPr>
        <w:tab/>
        <w:t>Action Description with journal page number</w:t>
      </w:r>
      <w:r w:rsidRPr="00C23853">
        <w:rPr>
          <w:u w:val="single"/>
        </w:rPr>
        <w:tab/>
      </w:r>
    </w:p>
    <w:p w:rsidR="008B69D2" w:rsidRDefault="008B69D2" w:rsidP="008B6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B69D2" w:rsidRDefault="008B69D2" w:rsidP="008B6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737620">
        <w:rPr>
          <w:b/>
        </w:rPr>
        <w:t>Judiciary</w:t>
      </w:r>
    </w:p>
    <w:p w:rsidR="008B69D2" w:rsidRDefault="008B69D2" w:rsidP="008B6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737620">
          <w:rPr>
            <w:rStyle w:val="Hyperlink"/>
          </w:rPr>
          <w:t>House Journal</w:t>
        </w:r>
        <w:r w:rsidRPr="00737620">
          <w:rPr>
            <w:rStyle w:val="Hyperlink"/>
          </w:rPr>
          <w:noBreakHyphen/>
          <w:t>page 178</w:t>
        </w:r>
      </w:hyperlink>
      <w:r>
        <w:t>)</w:t>
      </w:r>
    </w:p>
    <w:p w:rsidR="008B69D2" w:rsidRDefault="008B69D2" w:rsidP="008B6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737620">
        <w:rPr>
          <w:b/>
        </w:rPr>
        <w:t>Judiciary</w:t>
      </w:r>
      <w:r>
        <w:t xml:space="preserve"> (</w:t>
      </w:r>
      <w:hyperlink r:id="rId8" w:history="1">
        <w:r w:rsidRPr="00737620">
          <w:rPr>
            <w:rStyle w:val="Hyperlink"/>
          </w:rPr>
          <w:t>House Journal</w:t>
        </w:r>
        <w:r w:rsidRPr="00737620">
          <w:rPr>
            <w:rStyle w:val="Hyperlink"/>
          </w:rPr>
          <w:noBreakHyphen/>
          <w:t>page 178</w:t>
        </w:r>
      </w:hyperlink>
      <w:r>
        <w:t>)</w:t>
      </w:r>
    </w:p>
    <w:p w:rsidR="008B69D2" w:rsidRDefault="008B69D2" w:rsidP="008B6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3853" w:rsidRDefault="00C23853" w:rsidP="00C238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23853">
          <w:rPr>
            <w:rStyle w:val="Hyperlink"/>
          </w:rPr>
          <w:t>legislative information</w:t>
        </w:r>
      </w:hyperlink>
      <w:r>
        <w:t xml:space="preserve"> at the website</w:t>
      </w:r>
    </w:p>
    <w:p w:rsidR="00C23853" w:rsidRDefault="00C23853" w:rsidP="00C238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853" w:rsidRPr="00C23853" w:rsidRDefault="00C23853" w:rsidP="00C238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853" w:rsidRDefault="00C23853" w:rsidP="00C23853">
      <w:pPr>
        <w:widowControl w:val="0"/>
        <w:jc w:val="left"/>
      </w:pPr>
      <w:r w:rsidRPr="00C23853">
        <w:rPr>
          <w:b/>
        </w:rPr>
        <w:t>VERSIONS OF THIS BILL</w:t>
      </w:r>
    </w:p>
    <w:p w:rsidR="00C23853" w:rsidRDefault="00C23853" w:rsidP="00C23853">
      <w:pPr>
        <w:widowControl w:val="0"/>
        <w:jc w:val="left"/>
      </w:pPr>
    </w:p>
    <w:p w:rsidR="00C23853" w:rsidRDefault="007B4716" w:rsidP="00C23853">
      <w:pPr>
        <w:widowControl w:val="0"/>
        <w:jc w:val="left"/>
      </w:pPr>
      <w:hyperlink r:id="rId10" w:history="1">
        <w:r w:rsidR="00C23853">
          <w:rPr>
            <w:rStyle w:val="Hyperlink"/>
          </w:rPr>
          <w:t>12/9/2020</w:t>
        </w:r>
      </w:hyperlink>
    </w:p>
    <w:p w:rsidR="00C23853" w:rsidRDefault="00C23853" w:rsidP="00C23853"/>
    <w:p w:rsidR="00C23853" w:rsidRDefault="00C23853" w:rsidP="00C23853">
      <w:pPr>
        <w:sectPr w:rsidR="00C23853" w:rsidSect="00C238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2385" w:rsidRDefault="00F32385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5C3" w:rsidRDefault="00FE35C3" w:rsidP="00FE3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74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37B1">
        <w:rPr>
          <w:color w:val="000000" w:themeColor="text1"/>
          <w:u w:color="000000" w:themeColor="text1"/>
        </w:rPr>
        <w:t>TO AMEND SECTION 25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1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440, CODE OF LAWS OF SOUTH CAROLINA, 1976, RELATING TO A STATE OF EMERGENCY, SO AS PROVIDE THAT THE GOVERNOR MAY NOT DECLARE A NEW STATE OF EMERGENCY WHICH HAS THE EFFECT OF EXTENDING ANOTHER DECLARATION, NOR MAY THE GOVERNOR DECLARE A NEW STATE OF EMERGENCY FOR THE SAME UNDERLYING DISASTER BECAUSE OF CHANGED CIRCUMSTANCES OR A CHANGE IN THE DEGREE OF IMPACT.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745E" w:rsidRDefault="00367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745E" w:rsidRDefault="00367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37B1">
        <w:rPr>
          <w:color w:val="000000" w:themeColor="text1"/>
          <w:u w:color="000000" w:themeColor="text1"/>
        </w:rPr>
        <w:t>SECTION</w:t>
      </w:r>
      <w:r w:rsidRPr="00CA37B1">
        <w:rPr>
          <w:color w:val="000000" w:themeColor="text1"/>
          <w:u w:color="000000" w:themeColor="text1"/>
        </w:rPr>
        <w:tab/>
        <w:t>1.</w:t>
      </w:r>
      <w:r w:rsidRPr="00CA37B1">
        <w:rPr>
          <w:color w:val="000000" w:themeColor="text1"/>
          <w:u w:color="000000" w:themeColor="text1"/>
        </w:rPr>
        <w:tab/>
        <w:t>Section 25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1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440(a)(2) of the 1976 Code is amended to read:</w:t>
      </w: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37B1">
        <w:rPr>
          <w:color w:val="000000" w:themeColor="text1"/>
          <w:u w:color="000000" w:themeColor="text1"/>
        </w:rPr>
        <w:tab/>
        <w:t>“(2) declare a state of emergency for all or part of the State if he finds a disaster or a public health emergency, as defined in Section 44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>4</w:t>
      </w:r>
      <w:r w:rsidR="0097346E">
        <w:rPr>
          <w:color w:val="000000" w:themeColor="text1"/>
          <w:u w:color="000000" w:themeColor="text1"/>
        </w:rPr>
        <w:noBreakHyphen/>
      </w:r>
      <w:r w:rsidRPr="00CA37B1">
        <w:rPr>
          <w:color w:val="000000" w:themeColor="text1"/>
          <w:u w:color="000000" w:themeColor="text1"/>
        </w:rPr>
        <w:t xml:space="preserve">130, has occurred, or that the threat thereof is imminent and extraordinary measures are considered necessary to cope with the existing or anticipated situation. A declared state of emergency shall not continue for a period of more than fifteen days without the </w:t>
      </w:r>
      <w:r w:rsidR="00883278">
        <w:rPr>
          <w:color w:val="000000" w:themeColor="text1"/>
          <w:u w:val="single"/>
        </w:rPr>
        <w:t>express</w:t>
      </w:r>
      <w:r w:rsidR="00883278">
        <w:rPr>
          <w:color w:val="000000" w:themeColor="text1"/>
        </w:rPr>
        <w:t xml:space="preserve"> </w:t>
      </w:r>
      <w:r w:rsidRPr="00CA37B1">
        <w:rPr>
          <w:color w:val="000000" w:themeColor="text1"/>
          <w:u w:color="000000" w:themeColor="text1"/>
        </w:rPr>
        <w:t>consent of the General Assembly</w:t>
      </w:r>
      <w:r w:rsidRPr="00CA37B1">
        <w:rPr>
          <w:color w:val="000000" w:themeColor="text1"/>
          <w:u w:val="single" w:color="000000" w:themeColor="text1"/>
        </w:rPr>
        <w:t xml:space="preserve">.  If the General Assembly does not </w:t>
      </w:r>
      <w:r w:rsidR="00883278">
        <w:rPr>
          <w:color w:val="000000" w:themeColor="text1"/>
          <w:u w:val="single" w:color="000000" w:themeColor="text1"/>
        </w:rPr>
        <w:t xml:space="preserve">expressly </w:t>
      </w:r>
      <w:r w:rsidRPr="00CA37B1">
        <w:rPr>
          <w:color w:val="000000" w:themeColor="text1"/>
          <w:u w:val="single" w:color="000000" w:themeColor="text1"/>
        </w:rPr>
        <w:t>consent, the Governor may not declare a new state of emergency which has the effect of extending the original declaration, nor may the Governor declare a new state of emergency for the same underlying disaster because of changed circumstances or a change in the degree of impact</w:t>
      </w:r>
      <w:r w:rsidRPr="00CA37B1">
        <w:rPr>
          <w:color w:val="000000" w:themeColor="text1"/>
          <w:u w:color="000000" w:themeColor="text1"/>
        </w:rPr>
        <w:t>;”</w:t>
      </w:r>
    </w:p>
    <w:p w:rsidR="00991736" w:rsidRPr="00CA37B1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45E" w:rsidRDefault="00991736" w:rsidP="0099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A37B1">
        <w:rPr>
          <w:color w:val="000000" w:themeColor="text1"/>
          <w:u w:color="000000" w:themeColor="text1"/>
        </w:rPr>
        <w:t>SECTION</w:t>
      </w:r>
      <w:r w:rsidRPr="00CA37B1">
        <w:rPr>
          <w:color w:val="000000" w:themeColor="text1"/>
          <w:u w:color="000000" w:themeColor="text1"/>
        </w:rPr>
        <w:tab/>
        <w:t>2</w:t>
      </w:r>
      <w:r w:rsidR="0036745E">
        <w:t>.</w:t>
      </w:r>
      <w:r w:rsidR="0036745E">
        <w:tab/>
        <w:t>This act takes effect upon approval by the Governor.</w:t>
      </w:r>
    </w:p>
    <w:p w:rsidR="005C5370" w:rsidRDefault="009734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3853" w:rsidRDefault="00C23853" w:rsidP="00C23853">
      <w:pPr>
        <w:suppressAutoHyphens/>
      </w:pPr>
    </w:p>
    <w:sectPr w:rsidR="00C23853" w:rsidSect="00C238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45E" w:rsidRDefault="0036745E" w:rsidP="009F0C77">
      <w:r>
        <w:separator/>
      </w:r>
    </w:p>
  </w:endnote>
  <w:endnote w:type="continuationSeparator" w:id="0">
    <w:p w:rsidR="0036745E" w:rsidRDefault="00367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7F5D0C-3794-4BA0-929F-604C9D69EC20}"/>
    <w:embedBold r:id="rId2" w:fontKey="{00F92741-3F9D-4E47-BB61-E6EA151326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954D96B-DB00-443A-909A-8EC684DE06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788B9CD-408F-4185-81E3-EE740AF27B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76363B-FDF7-4582-B29D-744F9E7C7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853" w:rsidRPr="00F32385" w:rsidRDefault="00C23853" w:rsidP="00F32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3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45E" w:rsidRDefault="0036745E" w:rsidP="009F0C77">
      <w:r>
        <w:separator/>
      </w:r>
    </w:p>
  </w:footnote>
  <w:footnote w:type="continuationSeparator" w:id="0">
    <w:p w:rsidR="0036745E" w:rsidRDefault="00367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1DG21"/>
    <w:docVar w:name="CoverBillType" w:val="b"/>
    <w:docVar w:name="DocPath" w:val="L:\Council\bills\NBD\11101DG21.DOCX"/>
    <w:docVar w:name="dvBillNumber" w:val="3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6745E"/>
    <w:rsid w:val="00011869"/>
    <w:rsid w:val="00015CD6"/>
    <w:rsid w:val="000A65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45E"/>
    <w:rsid w:val="0037079A"/>
    <w:rsid w:val="003C4DAB"/>
    <w:rsid w:val="003D01E8"/>
    <w:rsid w:val="003D2CF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5A8"/>
    <w:rsid w:val="00577C6C"/>
    <w:rsid w:val="005A62FE"/>
    <w:rsid w:val="005C2FE2"/>
    <w:rsid w:val="005C5370"/>
    <w:rsid w:val="005E2BC9"/>
    <w:rsid w:val="00605102"/>
    <w:rsid w:val="006215AA"/>
    <w:rsid w:val="006739D5"/>
    <w:rsid w:val="006913C9"/>
    <w:rsid w:val="0069470D"/>
    <w:rsid w:val="006D58AA"/>
    <w:rsid w:val="00734F00"/>
    <w:rsid w:val="00736959"/>
    <w:rsid w:val="0077463D"/>
    <w:rsid w:val="007A70AE"/>
    <w:rsid w:val="008362E8"/>
    <w:rsid w:val="0085786E"/>
    <w:rsid w:val="00883278"/>
    <w:rsid w:val="008A1768"/>
    <w:rsid w:val="008A489F"/>
    <w:rsid w:val="008B69D2"/>
    <w:rsid w:val="008F0F33"/>
    <w:rsid w:val="008F4429"/>
    <w:rsid w:val="009206F2"/>
    <w:rsid w:val="0094021A"/>
    <w:rsid w:val="0097346E"/>
    <w:rsid w:val="0099173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59D6"/>
    <w:rsid w:val="00BE3C22"/>
    <w:rsid w:val="00BE71DF"/>
    <w:rsid w:val="00C0345E"/>
    <w:rsid w:val="00C21ABE"/>
    <w:rsid w:val="00C23853"/>
    <w:rsid w:val="00C31C95"/>
    <w:rsid w:val="00C3483A"/>
    <w:rsid w:val="00C74E9D"/>
    <w:rsid w:val="00C826DD"/>
    <w:rsid w:val="00C82FD3"/>
    <w:rsid w:val="00C92819"/>
    <w:rsid w:val="00CC6B7B"/>
    <w:rsid w:val="00CD2089"/>
    <w:rsid w:val="00D623CA"/>
    <w:rsid w:val="00D73A67"/>
    <w:rsid w:val="00D970A9"/>
    <w:rsid w:val="00DB59A6"/>
    <w:rsid w:val="00DC3E5A"/>
    <w:rsid w:val="00DF3845"/>
    <w:rsid w:val="00E219DA"/>
    <w:rsid w:val="00E41911"/>
    <w:rsid w:val="00E44B57"/>
    <w:rsid w:val="00E92EEF"/>
    <w:rsid w:val="00EF2368"/>
    <w:rsid w:val="00F24442"/>
    <w:rsid w:val="00F3238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396F61-2990-486B-A412-9FCA3147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C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C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38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87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87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28C92-0CCD-4153-A0C1-07145613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2071</Characters>
  <Application>Microsoft Office Word</Application>
  <DocSecurity>0</DocSecurity>
  <Lines>62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3387: Subject not yet available - South Carolina Legislature Online</dc:title>
  <dc:creator>Niki Downey</dc:creator>
  <cp:lastModifiedBy>S Wilson</cp:lastModifiedBy>
  <cp:revision>2</cp:revision>
  <cp:lastPrinted>2020-12-08T15:37:00Z</cp:lastPrinted>
  <dcterms:created xsi:type="dcterms:W3CDTF">2021-03-17T18:08:00Z</dcterms:created>
  <dcterms:modified xsi:type="dcterms:W3CDTF">2021-03-17T18:08:00Z</dcterms:modified>
</cp:coreProperties>
</file>