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A96" w:rsidRDefault="00330A96" w:rsidP="00330A96">
      <w:pPr>
        <w:widowControl w:val="0"/>
        <w:jc w:val="center"/>
      </w:pPr>
      <w:r w:rsidRPr="00330A96">
        <w:rPr>
          <w:b/>
        </w:rPr>
        <w:t>South Carolina General Assembly</w:t>
      </w:r>
    </w:p>
    <w:p w:rsidR="00330A96" w:rsidRDefault="00330A96" w:rsidP="00330A96">
      <w:pPr>
        <w:widowControl w:val="0"/>
        <w:jc w:val="center"/>
      </w:pPr>
      <w:r>
        <w:t>124th Session, 2021-2022</w:t>
      </w:r>
    </w:p>
    <w:p w:rsidR="00330A96" w:rsidRDefault="00330A96" w:rsidP="00330A96">
      <w:pPr>
        <w:widowControl w:val="0"/>
        <w:jc w:val="left"/>
      </w:pPr>
    </w:p>
    <w:p w:rsidR="00330A96" w:rsidRDefault="00330A96" w:rsidP="00330A96">
      <w:pPr>
        <w:widowControl w:val="0"/>
        <w:jc w:val="left"/>
        <w:rPr>
          <w:b/>
        </w:rPr>
      </w:pPr>
      <w:r w:rsidRPr="00330A96">
        <w:rPr>
          <w:b/>
        </w:rPr>
        <w:t>H. 3413</w:t>
      </w:r>
    </w:p>
    <w:p w:rsidR="00330A96" w:rsidRDefault="00330A96" w:rsidP="00330A96">
      <w:pPr>
        <w:widowControl w:val="0"/>
        <w:jc w:val="left"/>
        <w:rPr>
          <w:b/>
        </w:rPr>
      </w:pPr>
    </w:p>
    <w:p w:rsidR="00330A96" w:rsidRDefault="00330A96" w:rsidP="00330A96">
      <w:pPr>
        <w:widowControl w:val="0"/>
        <w:jc w:val="left"/>
      </w:pPr>
      <w:r w:rsidRPr="00330A96">
        <w:rPr>
          <w:b/>
        </w:rPr>
        <w:t>STATUS INFORMATION</w:t>
      </w:r>
    </w:p>
    <w:p w:rsidR="00330A96" w:rsidRDefault="00330A96" w:rsidP="00330A96">
      <w:pPr>
        <w:widowControl w:val="0"/>
        <w:jc w:val="left"/>
      </w:pPr>
    </w:p>
    <w:p w:rsidR="00330A96" w:rsidRDefault="00330A96" w:rsidP="00330A96">
      <w:pPr>
        <w:widowControl w:val="0"/>
        <w:jc w:val="left"/>
      </w:pPr>
      <w:r>
        <w:t>General Bill</w:t>
      </w:r>
    </w:p>
    <w:p w:rsidR="00330A96" w:rsidRDefault="004E6F81" w:rsidP="00330A96">
      <w:pPr>
        <w:widowControl w:val="0"/>
        <w:jc w:val="left"/>
      </w:pPr>
      <w:r>
        <w:t>Sponsors: Reps. Pope, Hyde, McCravy, McGarry and Bryant</w:t>
      </w:r>
    </w:p>
    <w:p w:rsidR="00330A96" w:rsidRDefault="00330A96" w:rsidP="00330A96">
      <w:pPr>
        <w:widowControl w:val="0"/>
        <w:jc w:val="left"/>
      </w:pPr>
      <w:r>
        <w:t>Document Path: l:\council\bills\jn\3251ph21.docx</w:t>
      </w:r>
    </w:p>
    <w:p w:rsidR="00E454F5" w:rsidRDefault="00E454F5" w:rsidP="00330A96">
      <w:pPr>
        <w:widowControl w:val="0"/>
        <w:jc w:val="left"/>
      </w:pPr>
      <w:r>
        <w:t>Companion/Similar bill(s): 3939</w:t>
      </w:r>
    </w:p>
    <w:p w:rsidR="00330A96" w:rsidRDefault="00330A96" w:rsidP="00330A96">
      <w:pPr>
        <w:widowControl w:val="0"/>
        <w:jc w:val="left"/>
      </w:pPr>
    </w:p>
    <w:p w:rsidR="0056763B" w:rsidRDefault="0056763B" w:rsidP="00330A96">
      <w:pPr>
        <w:widowControl w:val="0"/>
        <w:jc w:val="left"/>
      </w:pPr>
      <w:r>
        <w:t>Introduced in the House on January 12, 2021</w:t>
      </w:r>
    </w:p>
    <w:p w:rsidR="0056763B" w:rsidRPr="0056763B" w:rsidRDefault="0056763B" w:rsidP="00330A96">
      <w:pPr>
        <w:widowControl w:val="0"/>
        <w:jc w:val="left"/>
      </w:pPr>
      <w:r>
        <w:t xml:space="preserve">Currently residing in the House Committee on </w:t>
      </w:r>
      <w:r w:rsidRPr="0056763B">
        <w:rPr>
          <w:b/>
        </w:rPr>
        <w:t>Labor, Commerce and Industry</w:t>
      </w:r>
    </w:p>
    <w:p w:rsidR="0056763B" w:rsidRDefault="0056763B" w:rsidP="00330A96">
      <w:pPr>
        <w:widowControl w:val="0"/>
        <w:jc w:val="left"/>
      </w:pPr>
    </w:p>
    <w:p w:rsidR="00330A96" w:rsidRDefault="00FB6BB4" w:rsidP="00330A96">
      <w:pPr>
        <w:widowControl w:val="0"/>
        <w:jc w:val="left"/>
      </w:pPr>
      <w:r>
        <w:t>Summary: Workers' comp</w:t>
      </w:r>
    </w:p>
    <w:p w:rsidR="00330A96" w:rsidRDefault="00330A96" w:rsidP="00330A96">
      <w:pPr>
        <w:widowControl w:val="0"/>
        <w:jc w:val="left"/>
      </w:pPr>
    </w:p>
    <w:p w:rsidR="00330A96" w:rsidRDefault="00330A96" w:rsidP="00330A96">
      <w:pPr>
        <w:widowControl w:val="0"/>
        <w:jc w:val="left"/>
      </w:pPr>
    </w:p>
    <w:p w:rsidR="00330A96" w:rsidRDefault="00330A96" w:rsidP="00330A96">
      <w:pPr>
        <w:widowControl w:val="0"/>
        <w:tabs>
          <w:tab w:val="center" w:pos="590"/>
          <w:tab w:val="center" w:pos="1440"/>
          <w:tab w:val="left" w:pos="1872"/>
          <w:tab w:val="left" w:pos="9187"/>
        </w:tabs>
        <w:jc w:val="left"/>
      </w:pPr>
      <w:r w:rsidRPr="00330A96">
        <w:rPr>
          <w:b/>
        </w:rPr>
        <w:t>HISTORY OF LEGISLATIVE ACTIONS</w:t>
      </w:r>
    </w:p>
    <w:p w:rsidR="00330A96" w:rsidRDefault="00330A96" w:rsidP="00330A96">
      <w:pPr>
        <w:widowControl w:val="0"/>
        <w:tabs>
          <w:tab w:val="center" w:pos="590"/>
          <w:tab w:val="center" w:pos="1440"/>
          <w:tab w:val="left" w:pos="1872"/>
          <w:tab w:val="left" w:pos="9187"/>
        </w:tabs>
        <w:jc w:val="left"/>
      </w:pPr>
    </w:p>
    <w:p w:rsidR="00330A96" w:rsidRPr="00330A96" w:rsidRDefault="00330A96" w:rsidP="00330A96">
      <w:pPr>
        <w:widowControl w:val="0"/>
        <w:tabs>
          <w:tab w:val="center" w:pos="590"/>
          <w:tab w:val="center" w:pos="1440"/>
          <w:tab w:val="left" w:pos="1872"/>
          <w:tab w:val="left" w:pos="9187"/>
        </w:tabs>
        <w:jc w:val="left"/>
      </w:pPr>
      <w:r w:rsidRPr="00330A96">
        <w:rPr>
          <w:u w:val="single"/>
        </w:rPr>
        <w:tab/>
        <w:t>Date</w:t>
      </w:r>
      <w:r w:rsidRPr="00330A96">
        <w:rPr>
          <w:u w:val="single"/>
        </w:rPr>
        <w:tab/>
        <w:t>Body</w:t>
      </w:r>
      <w:r w:rsidRPr="00330A96">
        <w:rPr>
          <w:u w:val="single"/>
        </w:rPr>
        <w:tab/>
        <w:t>Action Description with journal page number</w:t>
      </w:r>
      <w:r w:rsidRPr="00330A96">
        <w:rPr>
          <w:u w:val="single"/>
        </w:rPr>
        <w:tab/>
      </w:r>
    </w:p>
    <w:p w:rsidR="00E67AC8" w:rsidRDefault="00E67AC8" w:rsidP="00E67AC8">
      <w:pPr>
        <w:widowControl w:val="0"/>
        <w:tabs>
          <w:tab w:val="right" w:pos="1008"/>
          <w:tab w:val="left" w:pos="1152"/>
          <w:tab w:val="left" w:pos="1872"/>
          <w:tab w:val="left" w:pos="9187"/>
        </w:tabs>
        <w:ind w:left="2088" w:hanging="2088"/>
      </w:pPr>
      <w:r>
        <w:tab/>
        <w:t>12/9/2020</w:t>
      </w:r>
      <w:r>
        <w:tab/>
        <w:t>House</w:t>
      </w:r>
      <w:r>
        <w:tab/>
        <w:t>Prefiled</w:t>
      </w:r>
    </w:p>
    <w:p w:rsidR="00E67AC8" w:rsidRDefault="00E67AC8" w:rsidP="00E67AC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95A7F">
        <w:rPr>
          <w:b/>
        </w:rPr>
        <w:t>Labor, Commerce and Industry</w:t>
      </w:r>
    </w:p>
    <w:p w:rsidR="00E67AC8" w:rsidRDefault="00E67AC8" w:rsidP="00E67AC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95A7F">
          <w:rPr>
            <w:rStyle w:val="Hyperlink"/>
          </w:rPr>
          <w:t>House Journal</w:t>
        </w:r>
        <w:r w:rsidRPr="00F95A7F">
          <w:rPr>
            <w:rStyle w:val="Hyperlink"/>
          </w:rPr>
          <w:noBreakHyphen/>
          <w:t>page 187</w:t>
        </w:r>
      </w:hyperlink>
      <w:r>
        <w:t>)</w:t>
      </w:r>
    </w:p>
    <w:p w:rsidR="00E67AC8" w:rsidRDefault="00E67AC8" w:rsidP="00E67AC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95A7F">
        <w:rPr>
          <w:b/>
        </w:rPr>
        <w:t>Labor, Commerce and Industry</w:t>
      </w:r>
      <w:r>
        <w:t xml:space="preserve"> (</w:t>
      </w:r>
      <w:hyperlink r:id="rId8" w:history="1">
        <w:r w:rsidRPr="00F95A7F">
          <w:rPr>
            <w:rStyle w:val="Hyperlink"/>
          </w:rPr>
          <w:t>House Journal</w:t>
        </w:r>
        <w:r w:rsidRPr="00F95A7F">
          <w:rPr>
            <w:rStyle w:val="Hyperlink"/>
          </w:rPr>
          <w:noBreakHyphen/>
          <w:t>page 187</w:t>
        </w:r>
      </w:hyperlink>
      <w:r>
        <w:t>)</w:t>
      </w:r>
    </w:p>
    <w:p w:rsidR="00E67AC8" w:rsidRDefault="00E67AC8" w:rsidP="00E67AC8">
      <w:pPr>
        <w:widowControl w:val="0"/>
        <w:tabs>
          <w:tab w:val="right" w:pos="1008"/>
          <w:tab w:val="left" w:pos="1152"/>
          <w:tab w:val="left" w:pos="1872"/>
          <w:tab w:val="left" w:pos="9187"/>
        </w:tabs>
        <w:ind w:left="2088" w:hanging="2088"/>
      </w:pPr>
    </w:p>
    <w:p w:rsidR="00330A96" w:rsidRDefault="00330A96" w:rsidP="00330A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30A96">
          <w:rPr>
            <w:rStyle w:val="Hyperlink"/>
          </w:rPr>
          <w:t>legislative information</w:t>
        </w:r>
      </w:hyperlink>
      <w:r>
        <w:t xml:space="preserve"> at the website</w:t>
      </w:r>
    </w:p>
    <w:p w:rsidR="00330A96" w:rsidRDefault="00330A96" w:rsidP="00330A96">
      <w:pPr>
        <w:widowControl w:val="0"/>
        <w:tabs>
          <w:tab w:val="right" w:pos="1008"/>
          <w:tab w:val="left" w:pos="1152"/>
          <w:tab w:val="left" w:pos="1872"/>
          <w:tab w:val="left" w:pos="9187"/>
        </w:tabs>
        <w:ind w:left="2088" w:hanging="2088"/>
        <w:jc w:val="left"/>
      </w:pPr>
    </w:p>
    <w:p w:rsidR="00330A96" w:rsidRPr="00330A96" w:rsidRDefault="00330A96" w:rsidP="00330A96">
      <w:pPr>
        <w:widowControl w:val="0"/>
        <w:tabs>
          <w:tab w:val="right" w:pos="1008"/>
          <w:tab w:val="left" w:pos="1152"/>
          <w:tab w:val="left" w:pos="1872"/>
          <w:tab w:val="left" w:pos="9187"/>
        </w:tabs>
        <w:ind w:left="2088" w:hanging="2088"/>
        <w:jc w:val="left"/>
      </w:pPr>
    </w:p>
    <w:p w:rsidR="00330A96" w:rsidRDefault="00330A96" w:rsidP="00330A96">
      <w:pPr>
        <w:widowControl w:val="0"/>
        <w:jc w:val="left"/>
      </w:pPr>
      <w:r w:rsidRPr="00330A96">
        <w:rPr>
          <w:b/>
        </w:rPr>
        <w:t>VERSIONS OF THIS BILL</w:t>
      </w:r>
    </w:p>
    <w:p w:rsidR="00330A96" w:rsidRDefault="00330A96" w:rsidP="00330A96">
      <w:pPr>
        <w:widowControl w:val="0"/>
        <w:jc w:val="left"/>
      </w:pPr>
    </w:p>
    <w:p w:rsidR="00330A96" w:rsidRDefault="0031052F" w:rsidP="00330A96">
      <w:pPr>
        <w:widowControl w:val="0"/>
        <w:jc w:val="left"/>
      </w:pPr>
      <w:hyperlink r:id="rId10" w:history="1">
        <w:r w:rsidR="00330A96">
          <w:rPr>
            <w:rStyle w:val="Hyperlink"/>
          </w:rPr>
          <w:t>12/9/2020</w:t>
        </w:r>
      </w:hyperlink>
    </w:p>
    <w:p w:rsidR="00330A96" w:rsidRDefault="00330A96" w:rsidP="00330A96"/>
    <w:p w:rsidR="00330A96" w:rsidRDefault="00330A96" w:rsidP="00330A96">
      <w:pPr>
        <w:sectPr w:rsidR="00330A96" w:rsidSect="00330A96">
          <w:pgSz w:w="12240" w:h="15840" w:code="1"/>
          <w:pgMar w:top="1080" w:right="1440" w:bottom="1080" w:left="1440" w:header="720" w:footer="720" w:gutter="0"/>
          <w:cols w:space="720"/>
          <w:noEndnote/>
          <w:docGrid w:linePitch="360"/>
        </w:sectPr>
      </w:pPr>
    </w:p>
    <w:p w:rsidR="008B7CC6" w:rsidRDefault="008B7CC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1D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2D446C">
        <w:noBreakHyphen/>
      </w:r>
      <w:r>
        <w:t>1</w:t>
      </w:r>
      <w:r w:rsidR="002D446C">
        <w:noBreakHyphen/>
      </w:r>
      <w:r>
        <w:t>160, CODE OF LAWS OF SOUTH CAROLINA, 1976, RELATING TO THE DEFINITIONS OF “INJURY” AND “PERSONAL INJURY” IN WORKERS</w:t>
      </w:r>
      <w:r w:rsidR="002D446C" w:rsidRPr="002D446C">
        <w:t>’</w:t>
      </w:r>
      <w:r>
        <w:t xml:space="preserve"> COMPENSATION, SO AS TO EXEMPT INJURIES SUSTAINED BY LAW ENFORCEMENT IN THE LINE OF DUTY FROM CERTAIN LIMITATIONS ON CLAIMS FOR INJURY CAUSED BY STRESS, MENTAL INJURY, OR MENTAL ILLNESS.</w:t>
      </w:r>
      <w:bookmarkStart w:id="4" w:name="titleend"/>
      <w:bookmarkEnd w:id="4"/>
    </w:p>
    <w:p w:rsidR="0070229A" w:rsidRDefault="00702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F4" w:rsidRDefault="00B3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1DF4" w:rsidRDefault="00B3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420991">
        <w:t>Section 42</w:t>
      </w:r>
      <w:r w:rsidR="002D446C">
        <w:noBreakHyphen/>
      </w:r>
      <w:r w:rsidRPr="00420991">
        <w:t>1</w:t>
      </w:r>
      <w:r w:rsidR="002D446C">
        <w:noBreakHyphen/>
      </w:r>
      <w:r>
        <w:t>1</w:t>
      </w:r>
      <w:r w:rsidRPr="00420991">
        <w:t>60 of the 1976 Code is amended to read:</w:t>
      </w: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“Section 42</w:t>
      </w:r>
      <w:r w:rsidR="002D446C">
        <w:noBreakHyphen/>
      </w:r>
      <w:r w:rsidRPr="00420991">
        <w:t>1</w:t>
      </w:r>
      <w:r w:rsidR="002D446C">
        <w:noBreakHyphen/>
      </w:r>
      <w:r>
        <w:t>1</w:t>
      </w:r>
      <w:r w:rsidRPr="00420991">
        <w:t>60.</w:t>
      </w:r>
      <w:r w:rsidRPr="00420991">
        <w:tab/>
        <w:t>(A)</w:t>
      </w:r>
      <w:r w:rsidRPr="00420991">
        <w:tab/>
      </w:r>
      <w:r w:rsidR="002D446C" w:rsidRPr="002D446C">
        <w:t>‘</w:t>
      </w:r>
      <w:r w:rsidRPr="00420991">
        <w:t>Injury</w:t>
      </w:r>
      <w:r w:rsidR="002D446C" w:rsidRPr="002D446C">
        <w:t>’</w:t>
      </w:r>
      <w:r w:rsidRPr="00420991">
        <w:t xml:space="preserve"> and </w:t>
      </w:r>
      <w:r w:rsidR="002D446C" w:rsidRPr="002D446C">
        <w:t>‘</w:t>
      </w:r>
      <w:r w:rsidRPr="00420991">
        <w:t>personal injury</w:t>
      </w:r>
      <w:r w:rsidR="002D446C" w:rsidRPr="002D446C">
        <w:t>’</w:t>
      </w:r>
      <w:r w:rsidRPr="00420991">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(B)</w:t>
      </w:r>
      <w:r w:rsidRPr="00420991">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(1)</w:t>
      </w:r>
      <w:r w:rsidRPr="00420991">
        <w:tab/>
        <w:t>that the employee</w:t>
      </w:r>
      <w:r w:rsidR="002D446C" w:rsidRPr="002D446C">
        <w:t>’</w:t>
      </w:r>
      <w:r w:rsidRPr="00420991">
        <w:t xml:space="preserve">s employment conditions causing the stress, mental injury, or mental illness were extraordinary and </w:t>
      </w:r>
      <w:r w:rsidRPr="00420991">
        <w:lastRenderedPageBreak/>
        <w:t xml:space="preserve">unusual in comparison to the normal conditions of the particular employment;  and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(2)</w:t>
      </w:r>
      <w:r w:rsidRPr="00420991">
        <w:tab/>
        <w:t xml:space="preserve">the medical causation between the stress, mental injury, or mental illness, and the stressful employment conditions by medical evidence.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0991">
        <w:tab/>
      </w:r>
      <w:r w:rsidRPr="00420991">
        <w:rPr>
          <w:u w:val="single"/>
        </w:rPr>
        <w:t>(C)</w:t>
      </w:r>
      <w:r w:rsidRPr="00420991">
        <w:tab/>
      </w:r>
      <w:r w:rsidRPr="00420991">
        <w:rPr>
          <w:u w:val="single"/>
        </w:rPr>
        <w:t>The provisions of subsection (B)(1) do not apply, however, if the employee is employed as a law enforcement officer and the impairment causing the stress, mental injury, or mental illness arises from the law enforcement officer</w:t>
      </w:r>
      <w:r w:rsidR="002D446C" w:rsidRPr="002D446C">
        <w:rPr>
          <w:u w:val="single"/>
        </w:rPr>
        <w:t>’</w:t>
      </w:r>
      <w:r w:rsidRPr="00420991">
        <w:rPr>
          <w:u w:val="single"/>
        </w:rPr>
        <w:t>s direct involvement in, or subjection to, the use of deadly force in the line of duty.</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w:t>
      </w:r>
      <w:r w:rsidRPr="00420991">
        <w:rPr>
          <w:strike/>
        </w:rPr>
        <w:t>C</w:t>
      </w:r>
      <w:r w:rsidRPr="00420991">
        <w:rPr>
          <w:u w:val="single"/>
        </w:rPr>
        <w:t>D</w:t>
      </w:r>
      <w:r w:rsidRPr="00420991">
        <w:t>)</w:t>
      </w:r>
      <w:r w:rsidRPr="00420991">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D</w:t>
      </w:r>
      <w:r w:rsidRPr="00420991">
        <w:rPr>
          <w:szCs w:val="52"/>
          <w:u w:val="single"/>
        </w:rPr>
        <w:t>E</w:t>
      </w:r>
      <w:r w:rsidRPr="00420991">
        <w:rPr>
          <w:szCs w:val="52"/>
        </w:rPr>
        <w:t>)</w:t>
      </w:r>
      <w:r w:rsidRPr="00420991">
        <w:rPr>
          <w:szCs w:val="52"/>
        </w:rPr>
        <w:tab/>
        <w:t>Stress, mental injuries, and mental illness alleged to have been aggravated by a work</w:t>
      </w:r>
      <w:r w:rsidR="002D446C">
        <w:rPr>
          <w:szCs w:val="52"/>
        </w:rPr>
        <w:noBreakHyphen/>
      </w:r>
      <w:r w:rsidRPr="00420991">
        <w:rPr>
          <w:szCs w:val="52"/>
        </w:rPr>
        <w:t xml:space="preserve">related physical injury may not be found compensable unless the aggravation is: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(1)</w:t>
      </w:r>
      <w:r w:rsidRPr="00420991">
        <w:rPr>
          <w:szCs w:val="52"/>
        </w:rPr>
        <w:tab/>
        <w:t xml:space="preserve">admitted by the employer/carrier;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(2)</w:t>
      </w:r>
      <w:r w:rsidRPr="00420991">
        <w:rPr>
          <w:szCs w:val="52"/>
        </w:rPr>
        <w:tab/>
        <w:t>noted in a medical record of an authorized physician that, in the physician</w:t>
      </w:r>
      <w:r w:rsidR="002D446C" w:rsidRPr="002D446C">
        <w:rPr>
          <w:szCs w:val="52"/>
        </w:rPr>
        <w:t>’</w:t>
      </w:r>
      <w:r w:rsidRPr="00420991">
        <w:rPr>
          <w:szCs w:val="52"/>
        </w:rPr>
        <w:t>s opinion, the condition is at least in part causally</w:t>
      </w:r>
      <w:r w:rsidR="002D446C">
        <w:rPr>
          <w:szCs w:val="52"/>
        </w:rPr>
        <w:noBreakHyphen/>
      </w:r>
      <w:r w:rsidRPr="00420991">
        <w:rPr>
          <w:szCs w:val="52"/>
        </w:rPr>
        <w:t xml:space="preserve">related or connected to the injury or accident, whether or not the physician refers the employee for treatment of the condition;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(3)</w:t>
      </w:r>
      <w:r w:rsidRPr="00420991">
        <w:rPr>
          <w:szCs w:val="52"/>
        </w:rPr>
        <w:tab/>
        <w:t>found to be causally</w:t>
      </w:r>
      <w:r w:rsidR="002D446C">
        <w:rPr>
          <w:szCs w:val="52"/>
        </w:rPr>
        <w:noBreakHyphen/>
      </w:r>
      <w:r w:rsidRPr="00420991">
        <w:rPr>
          <w:szCs w:val="52"/>
        </w:rPr>
        <w:t xml:space="preserve">related or connected to the accident or injury after evaluation by an authorized psychologist or psychiatrist;  or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(4)</w:t>
      </w:r>
      <w:r w:rsidRPr="00420991">
        <w:rPr>
          <w:szCs w:val="52"/>
        </w:rPr>
        <w:tab/>
        <w:t>noted in a medical record or report of the employee</w:t>
      </w:r>
      <w:r w:rsidR="002D446C" w:rsidRPr="002D446C">
        <w:rPr>
          <w:szCs w:val="52"/>
        </w:rPr>
        <w:t>’</w:t>
      </w:r>
      <w:r w:rsidRPr="00420991">
        <w:rPr>
          <w:szCs w:val="52"/>
        </w:rPr>
        <w:t>s physician as causally</w:t>
      </w:r>
      <w:r w:rsidR="002D446C">
        <w:rPr>
          <w:szCs w:val="52"/>
        </w:rPr>
        <w:noBreakHyphen/>
      </w:r>
      <w:r w:rsidRPr="00420991">
        <w:rPr>
          <w:szCs w:val="52"/>
        </w:rPr>
        <w:t xml:space="preserve">related or connected to the injury or accident.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E</w:t>
      </w:r>
      <w:r w:rsidRPr="00420991">
        <w:rPr>
          <w:szCs w:val="52"/>
          <w:u w:val="single"/>
        </w:rPr>
        <w:t>F</w:t>
      </w:r>
      <w:r w:rsidRPr="00420991">
        <w:rPr>
          <w:szCs w:val="52"/>
        </w:rPr>
        <w:t>)</w:t>
      </w:r>
      <w:r w:rsidRPr="00420991">
        <w:rPr>
          <w:szCs w:val="52"/>
        </w:rPr>
        <w:tab/>
        <w:t xml:space="preserve">In medically complex cases, an employee shall establish by medical evidence that the injury arose in the course of employment.  For purposes of this subsection, </w:t>
      </w:r>
      <w:r w:rsidR="002D446C" w:rsidRPr="002D446C">
        <w:rPr>
          <w:szCs w:val="52"/>
        </w:rPr>
        <w:t>‘</w:t>
      </w:r>
      <w:r w:rsidRPr="00420991">
        <w:rPr>
          <w:szCs w:val="52"/>
        </w:rPr>
        <w:t>medically complex cases</w:t>
      </w:r>
      <w:r w:rsidR="002D446C" w:rsidRPr="002D446C">
        <w:rPr>
          <w:szCs w:val="52"/>
        </w:rPr>
        <w:t>’</w:t>
      </w:r>
      <w:r w:rsidRPr="00420991">
        <w:rPr>
          <w:szCs w:val="52"/>
        </w:rPr>
        <w:t xml:space="preserve"> means sophisticated cases requiring highly scientific procedures or techniques for diagnosis or treatment excluding MRIs, CAT scans, x</w:t>
      </w:r>
      <w:r w:rsidR="002D446C">
        <w:rPr>
          <w:szCs w:val="52"/>
        </w:rPr>
        <w:noBreakHyphen/>
      </w:r>
      <w:r w:rsidRPr="00420991">
        <w:rPr>
          <w:szCs w:val="52"/>
        </w:rPr>
        <w:t xml:space="preserve">rays, or other similar diagnostic techniques.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F</w:t>
      </w:r>
      <w:r w:rsidRPr="00420991">
        <w:rPr>
          <w:szCs w:val="52"/>
          <w:u w:val="single"/>
        </w:rPr>
        <w:t>G</w:t>
      </w:r>
      <w:r>
        <w:rPr>
          <w:szCs w:val="52"/>
        </w:rPr>
        <w:t>)</w:t>
      </w:r>
      <w:r>
        <w:rPr>
          <w:szCs w:val="52"/>
        </w:rPr>
        <w:tab/>
        <w:t>T</w:t>
      </w:r>
      <w:r w:rsidRPr="00420991">
        <w:rPr>
          <w:szCs w:val="52"/>
        </w:rPr>
        <w:t xml:space="preserve">he word </w:t>
      </w:r>
      <w:r w:rsidR="002D446C" w:rsidRPr="002D446C">
        <w:rPr>
          <w:szCs w:val="52"/>
        </w:rPr>
        <w:t>‘</w:t>
      </w:r>
      <w:r w:rsidRPr="00420991">
        <w:rPr>
          <w:szCs w:val="52"/>
        </w:rPr>
        <w:t>accident</w:t>
      </w:r>
      <w:r w:rsidR="002D446C" w:rsidRPr="002D446C">
        <w:rPr>
          <w:szCs w:val="52"/>
        </w:rPr>
        <w:t>’</w:t>
      </w:r>
      <w:r w:rsidRPr="00420991">
        <w:rPr>
          <w:szCs w:val="52"/>
        </w:rPr>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2D446C">
        <w:rPr>
          <w:szCs w:val="52"/>
        </w:rPr>
        <w:noBreakHyphen/>
      </w:r>
      <w:r w:rsidRPr="00420991">
        <w:rPr>
          <w:szCs w:val="52"/>
        </w:rPr>
        <w:t>1</w:t>
      </w:r>
      <w:r w:rsidR="002D446C">
        <w:rPr>
          <w:szCs w:val="52"/>
        </w:rPr>
        <w:noBreakHyphen/>
      </w:r>
      <w:r w:rsidRPr="00420991">
        <w:rPr>
          <w:szCs w:val="52"/>
        </w:rPr>
        <w:t xml:space="preserve">172 or an occupational disease pursuant to the provisions of Chapter 11 of this title. </w:t>
      </w: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0991">
        <w:rPr>
          <w:szCs w:val="52"/>
        </w:rPr>
        <w:tab/>
        <w:t>(</w:t>
      </w:r>
      <w:r w:rsidRPr="00420991">
        <w:rPr>
          <w:strike/>
          <w:szCs w:val="52"/>
        </w:rPr>
        <w:t>G</w:t>
      </w:r>
      <w:r w:rsidRPr="00420991">
        <w:rPr>
          <w:szCs w:val="52"/>
          <w:u w:val="single"/>
        </w:rPr>
        <w:t>H</w:t>
      </w:r>
      <w:r w:rsidRPr="00420991">
        <w:rPr>
          <w:szCs w:val="52"/>
        </w:rPr>
        <w:t>)</w:t>
      </w:r>
      <w:r w:rsidRPr="00420991">
        <w:rPr>
          <w:szCs w:val="52"/>
        </w:rPr>
        <w:tab/>
        <w:t xml:space="preserve">As used in this section, </w:t>
      </w:r>
      <w:r w:rsidR="002D446C" w:rsidRPr="002D446C">
        <w:rPr>
          <w:szCs w:val="52"/>
        </w:rPr>
        <w:t>‘</w:t>
      </w:r>
      <w:r w:rsidRPr="00420991">
        <w:rPr>
          <w:szCs w:val="52"/>
        </w:rPr>
        <w:t>medical evidence</w:t>
      </w:r>
      <w:r w:rsidR="002D446C" w:rsidRPr="002D446C">
        <w:rPr>
          <w:szCs w:val="52"/>
        </w:rPr>
        <w:t>’</w:t>
      </w:r>
      <w:r w:rsidRPr="00420991">
        <w:rPr>
          <w:szCs w:val="52"/>
        </w:rPr>
        <w:t xml:space="preserve"> means expert opinion or testimony stated to a reasonable degree of medical certainty, documents, records, or other material that is offered by a licensed health care provider.”</w:t>
      </w: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502CB" w:rsidRDefault="002D446C" w:rsidP="003D6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A96" w:rsidRDefault="00330A96" w:rsidP="00330A96">
      <w:pPr>
        <w:suppressAutoHyphens/>
      </w:pPr>
    </w:p>
    <w:sectPr w:rsidR="00330A96" w:rsidSect="00330A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DF4" w:rsidRDefault="00B31DF4" w:rsidP="009F0C77">
      <w:r>
        <w:separator/>
      </w:r>
    </w:p>
  </w:endnote>
  <w:endnote w:type="continuationSeparator" w:id="0">
    <w:p w:rsidR="00B31DF4" w:rsidRDefault="00B31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32CD7B-55B6-4D74-95BB-E6C4D8DE4FBE}"/>
    <w:embedBold r:id="rId2" w:fontKey="{2E520207-6BE6-4B60-A1A1-5AD464899301}"/>
  </w:font>
  <w:font w:name="Calibri">
    <w:panose1 w:val="020F0502020204030204"/>
    <w:charset w:val="00"/>
    <w:family w:val="swiss"/>
    <w:pitch w:val="variable"/>
    <w:sig w:usb0="E0002EFF" w:usb1="C000247B" w:usb2="00000009" w:usb3="00000000" w:csb0="000001FF" w:csb1="00000000"/>
    <w:embedRegular r:id="rId3" w:fontKey="{9DB04287-0C30-452C-A0D3-8C38BD9ABEF5}"/>
  </w:font>
  <w:font w:name="Segoe UI">
    <w:panose1 w:val="020B0502040204020203"/>
    <w:charset w:val="00"/>
    <w:family w:val="swiss"/>
    <w:pitch w:val="variable"/>
    <w:sig w:usb0="E4002EFF" w:usb1="C000E47F" w:usb2="00000009" w:usb3="00000000" w:csb0="000001FF" w:csb1="00000000"/>
    <w:embedRegular r:id="rId4" w:fontKey="{80389C5E-6464-4F6B-B6BC-155303ECDBAF}"/>
  </w:font>
  <w:font w:name="Cambria">
    <w:panose1 w:val="02040503050406030204"/>
    <w:charset w:val="00"/>
    <w:family w:val="roman"/>
    <w:pitch w:val="variable"/>
    <w:sig w:usb0="E00006FF" w:usb1="420024FF" w:usb2="02000000" w:usb3="00000000" w:csb0="0000019F" w:csb1="00000000"/>
    <w:embedRegular r:id="rId5" w:fontKey="{DB01FF38-DF65-4890-9C12-4B27D2F366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A96" w:rsidRPr="008B7CC6" w:rsidRDefault="00330A96" w:rsidP="008B7CC6">
    <w:pPr>
      <w:pStyle w:val="Footer"/>
      <w:tabs>
        <w:tab w:val="clear" w:pos="4680"/>
        <w:tab w:val="clear" w:pos="9360"/>
        <w:tab w:val="center" w:pos="2995"/>
      </w:tabs>
      <w:spacing w:before="120"/>
    </w:pPr>
    <w:r>
      <w:t>[3413]</w:t>
    </w:r>
    <w:r>
      <w:tab/>
    </w:r>
    <w:r>
      <w:fldChar w:fldCharType="begin"/>
    </w:r>
    <w:r>
      <w:instrText xml:space="preserve"> PAGE  \* MERGEFORMAT </w:instrText>
    </w:r>
    <w:r>
      <w:fldChar w:fldCharType="separate"/>
    </w:r>
    <w:r w:rsidR="00E454F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DF4" w:rsidRDefault="00B31DF4" w:rsidP="009F0C77">
      <w:r>
        <w:separator/>
      </w:r>
    </w:p>
  </w:footnote>
  <w:footnote w:type="continuationSeparator" w:id="0">
    <w:p w:rsidR="00B31DF4" w:rsidRDefault="00B31D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1PH21"/>
    <w:docVar w:name="CoverBillType" w:val="b"/>
    <w:docVar w:name="DocPath" w:val="L:\Council\bills\JN\3251PH21.DOCX"/>
    <w:docVar w:name="dvBillNumber" w:val="3413"/>
    <w:docVar w:name="dvBillNumberPrefix" w:val="H. "/>
    <w:docVar w:name="dvOriginalBody" w:val="House"/>
    <w:docVar w:name="dvSteno" w:val="JN"/>
    <w:docVar w:name="NameofBody" w:val="h"/>
    <w:docVar w:name="vGroup2" w:val="Council"/>
  </w:docVars>
  <w:rsids>
    <w:rsidRoot w:val="00B31DF4"/>
    <w:rsid w:val="00011869"/>
    <w:rsid w:val="00015CD6"/>
    <w:rsid w:val="000D344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E60"/>
    <w:rsid w:val="002D446C"/>
    <w:rsid w:val="002E5912"/>
    <w:rsid w:val="00301B21"/>
    <w:rsid w:val="00325348"/>
    <w:rsid w:val="0032732C"/>
    <w:rsid w:val="00330A96"/>
    <w:rsid w:val="00336AD0"/>
    <w:rsid w:val="0037079A"/>
    <w:rsid w:val="003C4DAB"/>
    <w:rsid w:val="003D01E8"/>
    <w:rsid w:val="003D6B59"/>
    <w:rsid w:val="003E5288"/>
    <w:rsid w:val="003F6D79"/>
    <w:rsid w:val="0041760A"/>
    <w:rsid w:val="00417C01"/>
    <w:rsid w:val="004403BD"/>
    <w:rsid w:val="00461441"/>
    <w:rsid w:val="004809EE"/>
    <w:rsid w:val="004E6F81"/>
    <w:rsid w:val="004E7D54"/>
    <w:rsid w:val="005273C6"/>
    <w:rsid w:val="00530A69"/>
    <w:rsid w:val="00545593"/>
    <w:rsid w:val="00556EBF"/>
    <w:rsid w:val="0056763B"/>
    <w:rsid w:val="00577C6C"/>
    <w:rsid w:val="00591210"/>
    <w:rsid w:val="005A62FE"/>
    <w:rsid w:val="005C2FE2"/>
    <w:rsid w:val="005E2BC9"/>
    <w:rsid w:val="00605102"/>
    <w:rsid w:val="006215AA"/>
    <w:rsid w:val="006913C9"/>
    <w:rsid w:val="0069470D"/>
    <w:rsid w:val="006D58AA"/>
    <w:rsid w:val="0070229A"/>
    <w:rsid w:val="007139C3"/>
    <w:rsid w:val="00734F00"/>
    <w:rsid w:val="00736959"/>
    <w:rsid w:val="007A70AE"/>
    <w:rsid w:val="008362E8"/>
    <w:rsid w:val="0085786E"/>
    <w:rsid w:val="008A1768"/>
    <w:rsid w:val="008A489F"/>
    <w:rsid w:val="008B7CC6"/>
    <w:rsid w:val="008F0F33"/>
    <w:rsid w:val="008F4429"/>
    <w:rsid w:val="0094021A"/>
    <w:rsid w:val="00977DB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DF4"/>
    <w:rsid w:val="00B412D4"/>
    <w:rsid w:val="00B64FFF"/>
    <w:rsid w:val="00BE3C22"/>
    <w:rsid w:val="00C0345E"/>
    <w:rsid w:val="00C21ABE"/>
    <w:rsid w:val="00C31C95"/>
    <w:rsid w:val="00C3483A"/>
    <w:rsid w:val="00C74E9D"/>
    <w:rsid w:val="00C826DD"/>
    <w:rsid w:val="00C82FD3"/>
    <w:rsid w:val="00C92819"/>
    <w:rsid w:val="00CC6B7B"/>
    <w:rsid w:val="00CD2089"/>
    <w:rsid w:val="00D331AF"/>
    <w:rsid w:val="00D73A67"/>
    <w:rsid w:val="00D970A9"/>
    <w:rsid w:val="00DF3845"/>
    <w:rsid w:val="00E41911"/>
    <w:rsid w:val="00E44B57"/>
    <w:rsid w:val="00E454F5"/>
    <w:rsid w:val="00E502CB"/>
    <w:rsid w:val="00E67AC8"/>
    <w:rsid w:val="00E92EEF"/>
    <w:rsid w:val="00EE631E"/>
    <w:rsid w:val="00EF2368"/>
    <w:rsid w:val="00F24442"/>
    <w:rsid w:val="00F50AE3"/>
    <w:rsid w:val="00F655B7"/>
    <w:rsid w:val="00F656BA"/>
    <w:rsid w:val="00F67CF1"/>
    <w:rsid w:val="00F728AA"/>
    <w:rsid w:val="00F840F0"/>
    <w:rsid w:val="00FB0D0D"/>
    <w:rsid w:val="00FB43B4"/>
    <w:rsid w:val="00FB6B0B"/>
    <w:rsid w:val="00FB6BB4"/>
    <w:rsid w:val="00FD0F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97FCF7-D8C5-4FE0-87CC-4498BDEB8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44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46C"/>
    <w:rPr>
      <w:rFonts w:ascii="Segoe UI" w:eastAsia="Times New Roman" w:hAnsi="Segoe UI" w:cs="Segoe UI"/>
      <w:sz w:val="18"/>
      <w:szCs w:val="18"/>
    </w:rPr>
  </w:style>
  <w:style w:type="character" w:styleId="Hyperlink">
    <w:name w:val="Hyperlink"/>
    <w:basedOn w:val="DefaultParagraphFont"/>
    <w:uiPriority w:val="99"/>
    <w:unhideWhenUsed/>
    <w:rsid w:val="00330A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1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F6A8E-630B-4043-B46A-74F57B570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865</Words>
  <Characters>4759</Characters>
  <Application>Microsoft Office Word</Application>
  <DocSecurity>0</DocSecurity>
  <Lines>206</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3413: Subject not yet available - South Carolina Legislature Online</dc:title>
  <dc:creator>Julie Newboult</dc:creator>
  <cp:lastModifiedBy>S Wilson</cp:lastModifiedBy>
  <cp:revision>2</cp:revision>
  <cp:lastPrinted>2020-11-17T20:58:00Z</cp:lastPrinted>
  <dcterms:created xsi:type="dcterms:W3CDTF">2021-02-23T19:08:00Z</dcterms:created>
  <dcterms:modified xsi:type="dcterms:W3CDTF">2021-02-23T19:08:00Z</dcterms:modified>
</cp:coreProperties>
</file>