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955" w:rsidRDefault="002D1955" w:rsidP="002D1955">
      <w:pPr>
        <w:widowControl w:val="0"/>
        <w:jc w:val="center"/>
      </w:pPr>
      <w:r w:rsidRPr="002D1955">
        <w:rPr>
          <w:b/>
        </w:rPr>
        <w:t>South Carolina General Assembly</w:t>
      </w:r>
    </w:p>
    <w:p w:rsidR="002D1955" w:rsidRDefault="002D1955" w:rsidP="002D1955">
      <w:pPr>
        <w:widowControl w:val="0"/>
        <w:jc w:val="center"/>
      </w:pPr>
      <w:r>
        <w:t>124th Session, 2021-2022</w:t>
      </w:r>
    </w:p>
    <w:p w:rsidR="002D1955" w:rsidRDefault="002D1955" w:rsidP="002D1955">
      <w:pPr>
        <w:widowControl w:val="0"/>
        <w:jc w:val="left"/>
      </w:pPr>
    </w:p>
    <w:p w:rsidR="002D1955" w:rsidRDefault="002D1955" w:rsidP="002D1955">
      <w:pPr>
        <w:widowControl w:val="0"/>
        <w:jc w:val="left"/>
        <w:rPr>
          <w:b/>
        </w:rPr>
      </w:pPr>
      <w:r w:rsidRPr="002D1955">
        <w:rPr>
          <w:b/>
        </w:rPr>
        <w:t>S.</w:t>
      </w:r>
      <w:r>
        <w:rPr>
          <w:b/>
        </w:rPr>
        <w:t xml:space="preserve"> </w:t>
      </w:r>
      <w:r w:rsidRPr="002D1955">
        <w:rPr>
          <w:b/>
        </w:rPr>
        <w:t>349</w:t>
      </w:r>
    </w:p>
    <w:p w:rsidR="002D1955" w:rsidRDefault="002D1955" w:rsidP="002D1955">
      <w:pPr>
        <w:widowControl w:val="0"/>
        <w:jc w:val="left"/>
        <w:rPr>
          <w:b/>
        </w:rPr>
      </w:pPr>
    </w:p>
    <w:p w:rsidR="002D1955" w:rsidRDefault="002D1955" w:rsidP="002D1955">
      <w:pPr>
        <w:widowControl w:val="0"/>
        <w:jc w:val="left"/>
      </w:pPr>
      <w:r w:rsidRPr="002D1955">
        <w:rPr>
          <w:b/>
        </w:rPr>
        <w:t>STATUS INFORMATION</w:t>
      </w:r>
    </w:p>
    <w:p w:rsidR="002D1955" w:rsidRDefault="002D1955" w:rsidP="002D1955">
      <w:pPr>
        <w:widowControl w:val="0"/>
        <w:jc w:val="left"/>
      </w:pPr>
    </w:p>
    <w:p w:rsidR="002D1955" w:rsidRDefault="002D1955" w:rsidP="002D1955">
      <w:pPr>
        <w:widowControl w:val="0"/>
        <w:jc w:val="left"/>
      </w:pPr>
      <w:r>
        <w:t>General Bill</w:t>
      </w:r>
    </w:p>
    <w:p w:rsidR="002D1955" w:rsidRDefault="002D1955" w:rsidP="002D1955">
      <w:pPr>
        <w:widowControl w:val="0"/>
        <w:jc w:val="left"/>
      </w:pPr>
      <w:r>
        <w:t>Sponsors: Senators McLeod, Jackson, Shealy, Matthews and Senn</w:t>
      </w:r>
    </w:p>
    <w:p w:rsidR="002D1955" w:rsidRDefault="002D1955" w:rsidP="002D1955">
      <w:pPr>
        <w:widowControl w:val="0"/>
        <w:jc w:val="left"/>
      </w:pPr>
      <w:r>
        <w:t>Document Path: l:\council\bills\sm\20134sa21.docx</w:t>
      </w:r>
    </w:p>
    <w:p w:rsidR="002D1955" w:rsidRDefault="002D1955" w:rsidP="002D1955">
      <w:pPr>
        <w:widowControl w:val="0"/>
        <w:jc w:val="left"/>
      </w:pPr>
    </w:p>
    <w:p w:rsidR="000D3CE7" w:rsidRDefault="000D3CE7" w:rsidP="002D1955">
      <w:pPr>
        <w:widowControl w:val="0"/>
        <w:jc w:val="left"/>
      </w:pPr>
      <w:r>
        <w:t>Introduced in the Senate on January 12, 2021</w:t>
      </w:r>
    </w:p>
    <w:p w:rsidR="000D3CE7" w:rsidRPr="000D3CE7" w:rsidRDefault="000D3CE7" w:rsidP="002D1955">
      <w:pPr>
        <w:widowControl w:val="0"/>
        <w:jc w:val="left"/>
      </w:pPr>
      <w:r>
        <w:t xml:space="preserve">Currently residing in the Senate Committee on </w:t>
      </w:r>
      <w:r w:rsidRPr="000D3CE7">
        <w:rPr>
          <w:b/>
        </w:rPr>
        <w:t>Finance</w:t>
      </w:r>
    </w:p>
    <w:p w:rsidR="000D3CE7" w:rsidRDefault="000D3CE7" w:rsidP="002D1955">
      <w:pPr>
        <w:widowControl w:val="0"/>
        <w:jc w:val="left"/>
      </w:pPr>
    </w:p>
    <w:p w:rsidR="002D1955" w:rsidRDefault="002C5EA1" w:rsidP="002D1955">
      <w:pPr>
        <w:widowControl w:val="0"/>
        <w:jc w:val="left"/>
      </w:pPr>
      <w:r>
        <w:t>Summary: State Health Care Plan and PEBA</w:t>
      </w:r>
    </w:p>
    <w:p w:rsidR="002D1955" w:rsidRDefault="002D1955" w:rsidP="002D1955">
      <w:pPr>
        <w:widowControl w:val="0"/>
        <w:jc w:val="left"/>
      </w:pPr>
    </w:p>
    <w:p w:rsidR="002D1955" w:rsidRDefault="002D1955" w:rsidP="002D1955">
      <w:pPr>
        <w:widowControl w:val="0"/>
        <w:jc w:val="left"/>
      </w:pPr>
    </w:p>
    <w:p w:rsidR="002D1955" w:rsidRDefault="002D1955" w:rsidP="002D1955">
      <w:pPr>
        <w:widowControl w:val="0"/>
        <w:tabs>
          <w:tab w:val="center" w:pos="590"/>
          <w:tab w:val="center" w:pos="1440"/>
          <w:tab w:val="left" w:pos="1872"/>
          <w:tab w:val="left" w:pos="9187"/>
        </w:tabs>
        <w:jc w:val="left"/>
      </w:pPr>
      <w:r w:rsidRPr="002D1955">
        <w:rPr>
          <w:b/>
        </w:rPr>
        <w:t>HISTORY OF LEGISLATIVE ACTIONS</w:t>
      </w:r>
    </w:p>
    <w:p w:rsidR="002D1955" w:rsidRDefault="002D1955" w:rsidP="002D1955">
      <w:pPr>
        <w:widowControl w:val="0"/>
        <w:tabs>
          <w:tab w:val="center" w:pos="590"/>
          <w:tab w:val="center" w:pos="1440"/>
          <w:tab w:val="left" w:pos="1872"/>
          <w:tab w:val="left" w:pos="9187"/>
        </w:tabs>
        <w:jc w:val="left"/>
      </w:pPr>
    </w:p>
    <w:p w:rsidR="002D1955" w:rsidRPr="002D1955" w:rsidRDefault="002D1955" w:rsidP="002D1955">
      <w:pPr>
        <w:widowControl w:val="0"/>
        <w:tabs>
          <w:tab w:val="center" w:pos="590"/>
          <w:tab w:val="center" w:pos="1440"/>
          <w:tab w:val="left" w:pos="1872"/>
          <w:tab w:val="left" w:pos="9187"/>
        </w:tabs>
        <w:jc w:val="left"/>
      </w:pPr>
      <w:r w:rsidRPr="002D1955">
        <w:rPr>
          <w:u w:val="single"/>
        </w:rPr>
        <w:tab/>
        <w:t>Date</w:t>
      </w:r>
      <w:r w:rsidRPr="002D1955">
        <w:rPr>
          <w:u w:val="single"/>
        </w:rPr>
        <w:tab/>
        <w:t>Body</w:t>
      </w:r>
      <w:r w:rsidRPr="002D1955">
        <w:rPr>
          <w:u w:val="single"/>
        </w:rPr>
        <w:tab/>
        <w:t>Action Description with journal page number</w:t>
      </w:r>
      <w:r w:rsidRPr="002D1955">
        <w:rPr>
          <w:u w:val="single"/>
        </w:rPr>
        <w:tab/>
      </w:r>
    </w:p>
    <w:p w:rsidR="00E34C79" w:rsidRDefault="00E34C79" w:rsidP="00E34C79">
      <w:pPr>
        <w:widowControl w:val="0"/>
        <w:tabs>
          <w:tab w:val="right" w:pos="1008"/>
          <w:tab w:val="left" w:pos="1152"/>
          <w:tab w:val="left" w:pos="1872"/>
          <w:tab w:val="left" w:pos="9187"/>
        </w:tabs>
        <w:ind w:left="2088" w:hanging="2088"/>
      </w:pPr>
      <w:r>
        <w:tab/>
        <w:t>12/9/2020</w:t>
      </w:r>
      <w:r>
        <w:tab/>
        <w:t>Senate</w:t>
      </w:r>
      <w:r>
        <w:tab/>
        <w:t>Prefiled</w:t>
      </w:r>
    </w:p>
    <w:p w:rsidR="00E34C79" w:rsidRDefault="00E34C79" w:rsidP="00E34C7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04944">
        <w:rPr>
          <w:b/>
        </w:rPr>
        <w:t>Finance</w:t>
      </w:r>
    </w:p>
    <w:p w:rsidR="00E34C79" w:rsidRDefault="00E34C79" w:rsidP="00E34C7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04944">
          <w:rPr>
            <w:rStyle w:val="Hyperlink"/>
          </w:rPr>
          <w:t>Senate Journal</w:t>
        </w:r>
        <w:r w:rsidRPr="00104944">
          <w:rPr>
            <w:rStyle w:val="Hyperlink"/>
          </w:rPr>
          <w:noBreakHyphen/>
          <w:t>page 279</w:t>
        </w:r>
      </w:hyperlink>
      <w:r>
        <w:t>)</w:t>
      </w:r>
    </w:p>
    <w:p w:rsidR="00E34C79" w:rsidRDefault="00E34C79" w:rsidP="00E34C7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04944">
        <w:rPr>
          <w:b/>
        </w:rPr>
        <w:t>Finance</w:t>
      </w:r>
      <w:r>
        <w:t xml:space="preserve"> (</w:t>
      </w:r>
      <w:hyperlink r:id="rId8" w:history="1">
        <w:r w:rsidRPr="00104944">
          <w:rPr>
            <w:rStyle w:val="Hyperlink"/>
          </w:rPr>
          <w:t>Senate Journal</w:t>
        </w:r>
        <w:r w:rsidRPr="00104944">
          <w:rPr>
            <w:rStyle w:val="Hyperlink"/>
          </w:rPr>
          <w:noBreakHyphen/>
          <w:t>page 279</w:t>
        </w:r>
      </w:hyperlink>
      <w:r>
        <w:t>)</w:t>
      </w:r>
    </w:p>
    <w:p w:rsidR="00E34C79" w:rsidRDefault="00E34C79" w:rsidP="00E34C79">
      <w:pPr>
        <w:widowControl w:val="0"/>
        <w:tabs>
          <w:tab w:val="right" w:pos="1008"/>
          <w:tab w:val="left" w:pos="1152"/>
          <w:tab w:val="left" w:pos="1872"/>
          <w:tab w:val="left" w:pos="9187"/>
        </w:tabs>
        <w:ind w:left="2088" w:hanging="2088"/>
      </w:pPr>
    </w:p>
    <w:p w:rsidR="002D1955" w:rsidRDefault="002D1955" w:rsidP="002D19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1955">
          <w:rPr>
            <w:rStyle w:val="Hyperlink"/>
          </w:rPr>
          <w:t>legislative information</w:t>
        </w:r>
      </w:hyperlink>
      <w:r>
        <w:t xml:space="preserve"> at the website</w:t>
      </w:r>
    </w:p>
    <w:p w:rsidR="002D1955" w:rsidRDefault="002D1955" w:rsidP="002D1955">
      <w:pPr>
        <w:widowControl w:val="0"/>
        <w:tabs>
          <w:tab w:val="right" w:pos="1008"/>
          <w:tab w:val="left" w:pos="1152"/>
          <w:tab w:val="left" w:pos="1872"/>
          <w:tab w:val="left" w:pos="9187"/>
        </w:tabs>
        <w:ind w:left="2088" w:hanging="2088"/>
        <w:jc w:val="left"/>
      </w:pPr>
    </w:p>
    <w:p w:rsidR="002D1955" w:rsidRPr="002D1955" w:rsidRDefault="002D1955" w:rsidP="002D1955">
      <w:pPr>
        <w:widowControl w:val="0"/>
        <w:tabs>
          <w:tab w:val="right" w:pos="1008"/>
          <w:tab w:val="left" w:pos="1152"/>
          <w:tab w:val="left" w:pos="1872"/>
          <w:tab w:val="left" w:pos="9187"/>
        </w:tabs>
        <w:ind w:left="2088" w:hanging="2088"/>
        <w:jc w:val="left"/>
      </w:pPr>
    </w:p>
    <w:p w:rsidR="002D1955" w:rsidRDefault="002D1955" w:rsidP="002D1955">
      <w:pPr>
        <w:widowControl w:val="0"/>
        <w:jc w:val="left"/>
      </w:pPr>
      <w:r w:rsidRPr="002D1955">
        <w:rPr>
          <w:b/>
        </w:rPr>
        <w:t>VERSIONS OF THIS BILL</w:t>
      </w:r>
    </w:p>
    <w:p w:rsidR="002D1955" w:rsidRDefault="002D1955" w:rsidP="002D1955">
      <w:pPr>
        <w:widowControl w:val="0"/>
        <w:jc w:val="left"/>
      </w:pPr>
    </w:p>
    <w:p w:rsidR="002D1955" w:rsidRDefault="00D7530D" w:rsidP="002D1955">
      <w:pPr>
        <w:widowControl w:val="0"/>
        <w:jc w:val="left"/>
      </w:pPr>
      <w:hyperlink r:id="rId10" w:history="1">
        <w:r w:rsidR="002D1955">
          <w:rPr>
            <w:rStyle w:val="Hyperlink"/>
          </w:rPr>
          <w:t>12/9/2020</w:t>
        </w:r>
      </w:hyperlink>
    </w:p>
    <w:p w:rsidR="002D1955" w:rsidRDefault="002D1955" w:rsidP="002D1955"/>
    <w:p w:rsidR="002D1955" w:rsidRDefault="002D1955" w:rsidP="002D1955">
      <w:pPr>
        <w:sectPr w:rsidR="002D1955" w:rsidSect="002D1955">
          <w:pgSz w:w="12240" w:h="15840" w:code="1"/>
          <w:pgMar w:top="1080" w:right="1440" w:bottom="1080" w:left="1440" w:header="720" w:footer="720" w:gutter="0"/>
          <w:cols w:space="720"/>
          <w:noEndnote/>
          <w:docGrid w:linePitch="360"/>
        </w:sectPr>
      </w:pPr>
    </w:p>
    <w:p w:rsidR="00EB10AB" w:rsidRDefault="00EB1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15F">
        <w:rPr>
          <w:color w:val="000000" w:themeColor="text1"/>
          <w:u w:color="000000" w:themeColor="text1"/>
        </w:rPr>
        <w:t>TO AMEND THE CODE OF LAWS OF SOUTH CAROLINA, 1976, BY ADDING SECTION 1</w:t>
      </w:r>
      <w:r>
        <w:rPr>
          <w:color w:val="000000" w:themeColor="text1"/>
          <w:u w:color="000000" w:themeColor="text1"/>
        </w:rPr>
        <w:noBreakHyphen/>
      </w:r>
      <w:r w:rsidRPr="002B015F">
        <w:rPr>
          <w:color w:val="000000" w:themeColor="text1"/>
          <w:u w:color="000000" w:themeColor="text1"/>
        </w:rPr>
        <w:t>11</w:t>
      </w:r>
      <w:r>
        <w:rPr>
          <w:color w:val="000000" w:themeColor="text1"/>
          <w:u w:color="000000" w:themeColor="text1"/>
        </w:rPr>
        <w:noBreakHyphen/>
      </w:r>
      <w:r w:rsidRPr="002B015F">
        <w:rPr>
          <w:color w:val="000000" w:themeColor="text1"/>
          <w:u w:color="000000" w:themeColor="text1"/>
        </w:rPr>
        <w:t>790 SO AS TO REQUIRE THE BOARD</w:t>
      </w:r>
      <w:r>
        <w:rPr>
          <w:color w:val="000000" w:themeColor="text1"/>
          <w:u w:color="000000" w:themeColor="text1"/>
        </w:rPr>
        <w:t xml:space="preserve"> OF DIRECTORS OF THE SOUTH CAROLINA PUBLIC EMPLOYEE BENEFIT AUTHORITY</w:t>
      </w:r>
      <w:r w:rsidRPr="002B015F">
        <w:rPr>
          <w:color w:val="000000" w:themeColor="text1"/>
          <w:u w:color="000000" w:themeColor="text1"/>
        </w:rPr>
        <w:t xml:space="preserve"> TO CONSULT WITH</w:t>
      </w:r>
      <w:r>
        <w:rPr>
          <w:color w:val="000000" w:themeColor="text1"/>
          <w:u w:color="000000" w:themeColor="text1"/>
        </w:rPr>
        <w:t xml:space="preserve"> TREATING PHYSICIANS AND MEDICAL PROFESSIONALS WHEN PROPOSING CHANGES TO A CURRENT STATE HEALTH CARE PLAN; AND TO AMEND SECTION 9</w:t>
      </w:r>
      <w:r>
        <w:rPr>
          <w:color w:val="000000" w:themeColor="text1"/>
          <w:u w:color="000000" w:themeColor="text1"/>
        </w:rPr>
        <w:noBreakHyphen/>
        <w:t>4</w:t>
      </w:r>
      <w:r>
        <w:rPr>
          <w:color w:val="000000" w:themeColor="text1"/>
          <w:u w:color="000000" w:themeColor="text1"/>
        </w:rPr>
        <w:noBreakHyphen/>
        <w:t>10, AS AMENDED, RELATING TO THE SOUTH CAROLINA PUBLIC EMPLOYEE BENEFIT AUTHORITY BOARD, SO AS TO CHANGE CERTAIN QUALIFICATIONS, AND TO PROVIDE THAT AT LEAST FOUR MEMBERS APPOINTED TO THE BOARD MUST BE LICENSED PHYSICIANS AND AT LEAST THREE MEMBERS APPOINTED TO THE BOARD MUST BE FEMALE</w:t>
      </w:r>
      <w:r w:rsidRPr="002B015F">
        <w:rPr>
          <w:color w:val="000000" w:themeColor="text1"/>
          <w:u w:color="000000" w:themeColor="text1"/>
        </w:rPr>
        <w:t xml:space="preserve">. </w:t>
      </w: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1F0" w:rsidRPr="002B015F"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B015F">
        <w:rPr>
          <w:color w:val="000000" w:themeColor="text1"/>
          <w:u w:color="000000" w:themeColor="text1"/>
        </w:rPr>
        <w:t>Article 5, Chapter 11, Title 1 of the 1976 Code is amended by adding:</w:t>
      </w:r>
    </w:p>
    <w:p w:rsidR="00A861F0" w:rsidRPr="002B015F"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15F">
        <w:rPr>
          <w:color w:val="000000" w:themeColor="text1"/>
          <w:u w:color="000000" w:themeColor="text1"/>
        </w:rPr>
        <w:tab/>
        <w:t>“Section 1</w:t>
      </w:r>
      <w:r>
        <w:rPr>
          <w:color w:val="000000" w:themeColor="text1"/>
          <w:u w:color="000000" w:themeColor="text1"/>
        </w:rPr>
        <w:noBreakHyphen/>
      </w:r>
      <w:r w:rsidRPr="002B015F">
        <w:rPr>
          <w:color w:val="000000" w:themeColor="text1"/>
          <w:u w:color="000000" w:themeColor="text1"/>
        </w:rPr>
        <w:t>11</w:t>
      </w:r>
      <w:r>
        <w:rPr>
          <w:color w:val="000000" w:themeColor="text1"/>
          <w:u w:color="000000" w:themeColor="text1"/>
        </w:rPr>
        <w:noBreakHyphen/>
        <w:t>790.</w:t>
      </w:r>
      <w:r>
        <w:rPr>
          <w:color w:val="000000" w:themeColor="text1"/>
          <w:u w:color="000000" w:themeColor="text1"/>
        </w:rPr>
        <w:tab/>
      </w:r>
      <w:r w:rsidRPr="002B015F">
        <w:rPr>
          <w:color w:val="000000" w:themeColor="text1"/>
          <w:u w:color="000000" w:themeColor="text1"/>
        </w:rPr>
        <w:t xml:space="preserve">The board shall consult with </w:t>
      </w:r>
      <w:r>
        <w:rPr>
          <w:color w:val="000000" w:themeColor="text1"/>
          <w:u w:color="000000" w:themeColor="text1"/>
        </w:rPr>
        <w:t>treating physicians</w:t>
      </w:r>
      <w:r w:rsidRPr="002B015F">
        <w:rPr>
          <w:color w:val="000000" w:themeColor="text1"/>
          <w:u w:color="000000" w:themeColor="text1"/>
        </w:rPr>
        <w:t xml:space="preserve"> and medical professionals</w:t>
      </w:r>
      <w:r>
        <w:rPr>
          <w:color w:val="000000" w:themeColor="text1"/>
          <w:u w:color="000000" w:themeColor="text1"/>
        </w:rPr>
        <w:t xml:space="preserve"> of an insured patient</w:t>
      </w:r>
      <w:r w:rsidRPr="002B015F">
        <w:rPr>
          <w:color w:val="000000" w:themeColor="text1"/>
          <w:u w:color="000000" w:themeColor="text1"/>
        </w:rPr>
        <w:t xml:space="preserve"> when determining changes</w:t>
      </w:r>
      <w:r>
        <w:rPr>
          <w:color w:val="000000" w:themeColor="text1"/>
          <w:u w:color="000000" w:themeColor="text1"/>
        </w:rPr>
        <w:t xml:space="preserve"> or modifications</w:t>
      </w:r>
      <w:r w:rsidRPr="002B015F">
        <w:rPr>
          <w:color w:val="000000" w:themeColor="text1"/>
          <w:u w:color="000000" w:themeColor="text1"/>
        </w:rPr>
        <w:t xml:space="preserve"> to a current health</w:t>
      </w:r>
      <w:r>
        <w:rPr>
          <w:color w:val="000000" w:themeColor="text1"/>
          <w:u w:color="000000" w:themeColor="text1"/>
        </w:rPr>
        <w:t xml:space="preserve"> </w:t>
      </w:r>
      <w:r w:rsidRPr="002B015F">
        <w:rPr>
          <w:color w:val="000000" w:themeColor="text1"/>
          <w:u w:color="000000" w:themeColor="text1"/>
        </w:rPr>
        <w:t xml:space="preserve">care plan and shall provide medical reasons for any </w:t>
      </w:r>
      <w:r>
        <w:rPr>
          <w:color w:val="000000" w:themeColor="text1"/>
          <w:u w:color="000000" w:themeColor="text1"/>
        </w:rPr>
        <w:t xml:space="preserve">proposed </w:t>
      </w:r>
      <w:r w:rsidRPr="002B015F">
        <w:rPr>
          <w:color w:val="000000" w:themeColor="text1"/>
          <w:u w:color="000000" w:themeColor="text1"/>
        </w:rPr>
        <w:t>plan changes.</w:t>
      </w:r>
      <w:r>
        <w:rPr>
          <w:color w:val="000000" w:themeColor="text1"/>
          <w:u w:color="000000" w:themeColor="text1"/>
        </w:rPr>
        <w:t xml:space="preserve"> The Public Employee Benefit Authority may not deny or modify a patient</w:t>
      </w:r>
      <w:r w:rsidRPr="00FD274D">
        <w:rPr>
          <w:color w:val="000000" w:themeColor="text1"/>
          <w:u w:color="000000" w:themeColor="text1"/>
        </w:rPr>
        <w:t>’</w:t>
      </w:r>
      <w:r>
        <w:rPr>
          <w:color w:val="000000" w:themeColor="text1"/>
          <w:u w:color="000000" w:themeColor="text1"/>
        </w:rPr>
        <w:t>s coverage before or during a medical procedure or treatment or while prescribing medication if the patient</w:t>
      </w:r>
      <w:r w:rsidRPr="00FD274D">
        <w:rPr>
          <w:color w:val="000000" w:themeColor="text1"/>
          <w:u w:color="000000" w:themeColor="text1"/>
        </w:rPr>
        <w:t>’</w:t>
      </w:r>
      <w:r>
        <w:rPr>
          <w:color w:val="000000" w:themeColor="text1"/>
          <w:u w:color="000000" w:themeColor="text1"/>
        </w:rPr>
        <w:t>s treating physician determines that the prescribed procedure, treatment, or medication is the best medical option for the patient.</w:t>
      </w:r>
      <w:r w:rsidRPr="002B015F">
        <w:rPr>
          <w:color w:val="000000" w:themeColor="text1"/>
          <w:u w:color="000000" w:themeColor="text1"/>
        </w:rPr>
        <w:t>”</w:t>
      </w:r>
    </w:p>
    <w:p w:rsid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lastRenderedPageBreak/>
        <w:t>SECTION</w:t>
      </w:r>
      <w:r w:rsidRPr="00DA3501">
        <w:rPr>
          <w:color w:val="000000" w:themeColor="text1"/>
          <w:u w:color="000000" w:themeColor="text1"/>
        </w:rPr>
        <w:tab/>
        <w:t>2.</w:t>
      </w:r>
      <w:r>
        <w:rPr>
          <w:color w:val="000000" w:themeColor="text1"/>
          <w:u w:color="000000" w:themeColor="text1"/>
        </w:rPr>
        <w:tab/>
      </w:r>
      <w:r w:rsidRPr="00DA3501">
        <w:rPr>
          <w:color w:val="000000" w:themeColor="text1"/>
          <w:u w:color="000000" w:themeColor="text1"/>
        </w:rPr>
        <w:t>A.</w:t>
      </w:r>
      <w:r>
        <w:rPr>
          <w:color w:val="000000" w:themeColor="text1"/>
          <w:u w:color="000000" w:themeColor="text1"/>
        </w:rPr>
        <w:tab/>
      </w:r>
      <w:r w:rsidRPr="00DA3501">
        <w:rPr>
          <w:color w:val="000000" w:themeColor="text1"/>
          <w:u w:color="000000" w:themeColor="text1"/>
        </w:rPr>
        <w:tab/>
        <w:t>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10(C)(1)(b) of the 1976 Code is amended to read:</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ab/>
      </w:r>
      <w:r>
        <w:rPr>
          <w:color w:val="000000" w:themeColor="text1"/>
          <w:u w:color="000000" w:themeColor="text1"/>
        </w:rPr>
        <w:tab/>
      </w:r>
      <w:r w:rsidRPr="00DA3501">
        <w:rPr>
          <w:color w:val="000000" w:themeColor="text1"/>
          <w:u w:color="000000" w:themeColor="text1"/>
        </w:rPr>
        <w:t>“(b)</w:t>
      </w:r>
      <w:r w:rsidRPr="00DA3501">
        <w:rPr>
          <w:color w:val="000000" w:themeColor="text1"/>
          <w:u w:color="000000" w:themeColor="text1"/>
        </w:rPr>
        <w:tab/>
        <w:t xml:space="preserve">at least twelve years </w:t>
      </w:r>
      <w:r w:rsidRPr="00DA3501">
        <w:rPr>
          <w:strike/>
          <w:color w:val="000000" w:themeColor="text1"/>
          <w:u w:color="000000" w:themeColor="text1"/>
        </w:rPr>
        <w:t>academic</w:t>
      </w:r>
      <w:r w:rsidRPr="00DA3501">
        <w:rPr>
          <w:color w:val="000000" w:themeColor="text1"/>
          <w:u w:color="000000" w:themeColor="text1"/>
        </w:rPr>
        <w:t xml:space="preserve"> </w:t>
      </w:r>
      <w:r w:rsidRPr="00DA3501">
        <w:rPr>
          <w:color w:val="000000" w:themeColor="text1"/>
          <w:u w:val="single" w:color="000000" w:themeColor="text1"/>
        </w:rPr>
        <w:t>medical</w:t>
      </w:r>
      <w:r w:rsidRPr="00DA3501">
        <w:rPr>
          <w:color w:val="000000" w:themeColor="text1"/>
          <w:u w:color="000000" w:themeColor="text1"/>
        </w:rPr>
        <w:t xml:space="preserve"> experience </w:t>
      </w:r>
      <w:r w:rsidRPr="00DA3501">
        <w:rPr>
          <w:color w:val="000000" w:themeColor="text1"/>
          <w:u w:val="single" w:color="000000" w:themeColor="text1"/>
        </w:rPr>
        <w:t>as a licensed physician</w:t>
      </w:r>
      <w:r w:rsidRPr="00DA3501">
        <w:rPr>
          <w:color w:val="000000" w:themeColor="text1"/>
          <w:u w:color="000000" w:themeColor="text1"/>
        </w:rPr>
        <w:t xml:space="preserve"> </w:t>
      </w:r>
      <w:r w:rsidRPr="00DA3501">
        <w:rPr>
          <w:strike/>
          <w:color w:val="000000" w:themeColor="text1"/>
          <w:u w:color="000000" w:themeColor="text1"/>
        </w:rPr>
        <w:t>and holds a bachelor</w:t>
      </w:r>
      <w:r w:rsidRPr="00FD274D">
        <w:rPr>
          <w:strike/>
          <w:color w:val="000000" w:themeColor="text1"/>
          <w:u w:color="000000" w:themeColor="text1"/>
        </w:rPr>
        <w:t>’</w:t>
      </w:r>
      <w:r w:rsidRPr="00DA3501">
        <w:rPr>
          <w:strike/>
          <w:color w:val="000000" w:themeColor="text1"/>
          <w:u w:color="000000" w:themeColor="text1"/>
        </w:rPr>
        <w:t>s or higher degree from a college or university as classified by the Carnegie Foundation</w:t>
      </w:r>
      <w:r w:rsidRPr="00DA3501">
        <w:rPr>
          <w:color w:val="000000" w:themeColor="text1"/>
          <w:u w:color="000000" w:themeColor="text1"/>
        </w:rPr>
        <w:t>;”</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B.</w:t>
      </w:r>
      <w:r w:rsidRPr="00DA3501">
        <w:rPr>
          <w:color w:val="000000" w:themeColor="text1"/>
          <w:u w:color="000000" w:themeColor="text1"/>
        </w:rPr>
        <w:tab/>
      </w:r>
      <w:r w:rsidRPr="00DA3501">
        <w:rPr>
          <w:color w:val="000000" w:themeColor="text1"/>
          <w:u w:color="000000" w:themeColor="text1"/>
        </w:rPr>
        <w:tab/>
        <w:t>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10(C) of the 1976 Code is amended by adding an appropriately numbered item to read:</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ab/>
        <w:t>“(  )</w:t>
      </w:r>
      <w:r w:rsidRPr="00DA3501">
        <w:rPr>
          <w:color w:val="000000" w:themeColor="text1"/>
          <w:u w:color="000000" w:themeColor="text1"/>
        </w:rPr>
        <w:tab/>
        <w:t>At least four members appointed to the bo</w:t>
      </w:r>
      <w:r>
        <w:rPr>
          <w:color w:val="000000" w:themeColor="text1"/>
          <w:u w:color="000000" w:themeColor="text1"/>
        </w:rPr>
        <w:t>ard must be licensed physicians</w:t>
      </w:r>
      <w:r w:rsidRPr="00DA3501">
        <w:rPr>
          <w:color w:val="000000" w:themeColor="text1"/>
          <w:u w:color="000000" w:themeColor="text1"/>
        </w:rPr>
        <w:t xml:space="preserve"> </w:t>
      </w:r>
      <w:r>
        <w:rPr>
          <w:color w:val="000000" w:themeColor="text1"/>
          <w:u w:color="000000" w:themeColor="text1"/>
        </w:rPr>
        <w:t>and at least three members appointed to the board must be female</w:t>
      </w:r>
      <w:r w:rsidRPr="00DA3501">
        <w:rPr>
          <w:color w:val="000000" w:themeColor="text1"/>
          <w:u w:color="000000" w:themeColor="text1"/>
        </w:rPr>
        <w:t>.”</w:t>
      </w:r>
    </w:p>
    <w:p w:rsidR="00A861F0" w:rsidRPr="00DA3501"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9D5"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C.</w:t>
      </w:r>
      <w:r>
        <w:rPr>
          <w:color w:val="000000" w:themeColor="text1"/>
          <w:u w:color="000000" w:themeColor="text1"/>
        </w:rPr>
        <w:tab/>
      </w:r>
      <w:r w:rsidRPr="00DA3501">
        <w:rPr>
          <w:color w:val="000000" w:themeColor="text1"/>
          <w:u w:color="000000" w:themeColor="text1"/>
        </w:rPr>
        <w:tab/>
        <w:t xml:space="preserve">This SECTION takes effect on July 1, </w:t>
      </w:r>
      <w:r>
        <w:rPr>
          <w:color w:val="000000" w:themeColor="text1"/>
          <w:u w:color="000000" w:themeColor="text1"/>
        </w:rPr>
        <w:t>2021,</w:t>
      </w:r>
      <w:r w:rsidRPr="00DA3501">
        <w:rPr>
          <w:color w:val="000000" w:themeColor="text1"/>
          <w:u w:color="000000" w:themeColor="text1"/>
        </w:rPr>
        <w:t xml:space="preserve"> and the board shall consist of members appointed pursuant to 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 xml:space="preserve">10, as amended by this SECTION. The individuals making the new appointments shall indicate which of their other appointments </w:t>
      </w:r>
      <w:r>
        <w:rPr>
          <w:color w:val="000000" w:themeColor="text1"/>
          <w:u w:color="000000" w:themeColor="text1"/>
        </w:rPr>
        <w:t>are being removed by July 1, 2021</w:t>
      </w:r>
      <w:r w:rsidRPr="00DA3501">
        <w:rPr>
          <w:color w:val="000000" w:themeColor="text1"/>
          <w:u w:color="000000" w:themeColor="text1"/>
        </w:rPr>
        <w:t xml:space="preserve">. New members </w:t>
      </w:r>
      <w:r>
        <w:rPr>
          <w:color w:val="000000" w:themeColor="text1"/>
          <w:u w:color="000000" w:themeColor="text1"/>
        </w:rPr>
        <w:t>beginning service on July 1, 2021,</w:t>
      </w:r>
      <w:r w:rsidRPr="00DA3501">
        <w:rPr>
          <w:color w:val="000000" w:themeColor="text1"/>
          <w:u w:color="000000" w:themeColor="text1"/>
        </w:rPr>
        <w:t xml:space="preserve"> as a result of the amendments made to Section 9</w:t>
      </w:r>
      <w:r>
        <w:rPr>
          <w:color w:val="000000" w:themeColor="text1"/>
          <w:u w:color="000000" w:themeColor="text1"/>
        </w:rPr>
        <w:noBreakHyphen/>
      </w:r>
      <w:r w:rsidRPr="00DA3501">
        <w:rPr>
          <w:color w:val="000000" w:themeColor="text1"/>
          <w:u w:color="000000" w:themeColor="text1"/>
        </w:rPr>
        <w:t>4</w:t>
      </w:r>
      <w:r>
        <w:rPr>
          <w:color w:val="000000" w:themeColor="text1"/>
          <w:u w:color="000000" w:themeColor="text1"/>
        </w:rPr>
        <w:noBreakHyphen/>
      </w:r>
      <w:r w:rsidRPr="00DA3501">
        <w:rPr>
          <w:color w:val="000000" w:themeColor="text1"/>
          <w:u w:color="000000" w:themeColor="text1"/>
        </w:rPr>
        <w:t>10</w:t>
      </w:r>
      <w:r>
        <w:rPr>
          <w:color w:val="000000" w:themeColor="text1"/>
          <w:u w:color="000000" w:themeColor="text1"/>
        </w:rPr>
        <w:t>,</w:t>
      </w:r>
      <w:r w:rsidRPr="00DA3501">
        <w:rPr>
          <w:color w:val="000000" w:themeColor="text1"/>
          <w:u w:color="000000" w:themeColor="text1"/>
        </w:rPr>
        <w:t xml:space="preserve"> shall serve the remaining terms of the previous appointees.</w:t>
      </w:r>
    </w:p>
    <w:p w:rsidR="00A861F0" w:rsidRPr="00A861F0" w:rsidRDefault="00A861F0" w:rsidP="00A8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9D5" w:rsidRDefault="001A6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61F0">
        <w:t>3</w:t>
      </w:r>
      <w:r>
        <w:t>.</w:t>
      </w:r>
      <w:r>
        <w:tab/>
        <w:t>This act takes effect upon approval by the Governor.</w:t>
      </w:r>
    </w:p>
    <w:p w:rsidR="00CB05F1" w:rsidRDefault="0010776B" w:rsidP="00C71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955" w:rsidRDefault="002D1955" w:rsidP="002D1955">
      <w:pPr>
        <w:suppressAutoHyphens/>
      </w:pPr>
    </w:p>
    <w:sectPr w:rsidR="002D1955" w:rsidSect="002D19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9D5" w:rsidRDefault="001A69D5" w:rsidP="009F0C77">
      <w:r>
        <w:separator/>
      </w:r>
    </w:p>
  </w:endnote>
  <w:endnote w:type="continuationSeparator" w:id="0">
    <w:p w:rsidR="001A69D5" w:rsidRDefault="001A6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2E1833-81C3-4DA0-99BF-5322D310A4BF}"/>
    <w:embedBold r:id="rId2" w:fontKey="{C09303BD-A5D0-401C-8311-16E7FF06B6D4}"/>
  </w:font>
  <w:font w:name="Calibri">
    <w:panose1 w:val="020F0502020204030204"/>
    <w:charset w:val="00"/>
    <w:family w:val="swiss"/>
    <w:pitch w:val="variable"/>
    <w:sig w:usb0="E0002EFF" w:usb1="C000247B" w:usb2="00000009" w:usb3="00000000" w:csb0="000001FF" w:csb1="00000000"/>
    <w:embedRegular r:id="rId3" w:fontKey="{76BE2AE3-CBA0-45EE-87A6-3984C3F60AE9}"/>
  </w:font>
  <w:font w:name="Cambria">
    <w:panose1 w:val="02040503050406030204"/>
    <w:charset w:val="00"/>
    <w:family w:val="roman"/>
    <w:pitch w:val="variable"/>
    <w:sig w:usb0="E00006FF" w:usb1="420024FF" w:usb2="02000000" w:usb3="00000000" w:csb0="0000019F" w:csb1="00000000"/>
    <w:embedRegular r:id="rId4" w:fontKey="{1E6D311F-54B2-4519-A2E8-34C25C4AA0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55" w:rsidRPr="00EB10AB" w:rsidRDefault="002D1955" w:rsidP="00EB10AB">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sidR="002C5E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9D5" w:rsidRDefault="001A69D5" w:rsidP="009F0C77">
      <w:r>
        <w:separator/>
      </w:r>
    </w:p>
  </w:footnote>
  <w:footnote w:type="continuationSeparator" w:id="0">
    <w:p w:rsidR="001A69D5" w:rsidRDefault="001A6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4SA21"/>
    <w:docVar w:name="CoverBillType" w:val="b"/>
    <w:docVar w:name="DocPath" w:val="L:\Council\bills\SM\20134SA21.DOCX"/>
    <w:docVar w:name="dvBillNumber" w:val="349"/>
    <w:docVar w:name="dvBillNumberPrefix" w:val="S. "/>
    <w:docVar w:name="dvOriginalBody" w:val="Senate"/>
    <w:docVar w:name="dvSteno" w:val="SM"/>
    <w:docVar w:name="NameofBody" w:val="s"/>
    <w:docVar w:name="vGroup2" w:val="Council"/>
  </w:docVars>
  <w:rsids>
    <w:rsidRoot w:val="001A69D5"/>
    <w:rsid w:val="000263D9"/>
    <w:rsid w:val="00026C9A"/>
    <w:rsid w:val="000646E2"/>
    <w:rsid w:val="000965A1"/>
    <w:rsid w:val="000C487D"/>
    <w:rsid w:val="000D3CE7"/>
    <w:rsid w:val="000E1785"/>
    <w:rsid w:val="000F39F2"/>
    <w:rsid w:val="001023A4"/>
    <w:rsid w:val="0010776B"/>
    <w:rsid w:val="00133E66"/>
    <w:rsid w:val="00134ACF"/>
    <w:rsid w:val="00144E15"/>
    <w:rsid w:val="001A4A62"/>
    <w:rsid w:val="001A681E"/>
    <w:rsid w:val="001A69D5"/>
    <w:rsid w:val="001D08F2"/>
    <w:rsid w:val="002037CA"/>
    <w:rsid w:val="002047A2"/>
    <w:rsid w:val="002321B6"/>
    <w:rsid w:val="0023696B"/>
    <w:rsid w:val="00250967"/>
    <w:rsid w:val="002759C5"/>
    <w:rsid w:val="00277DEE"/>
    <w:rsid w:val="00280D88"/>
    <w:rsid w:val="00294ABE"/>
    <w:rsid w:val="002A3EB4"/>
    <w:rsid w:val="002C5EA1"/>
    <w:rsid w:val="002D1955"/>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B70"/>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21A5"/>
    <w:rsid w:val="00A741D9"/>
    <w:rsid w:val="00A85589"/>
    <w:rsid w:val="00A861F0"/>
    <w:rsid w:val="00A9741D"/>
    <w:rsid w:val="00AB0576"/>
    <w:rsid w:val="00AD4B17"/>
    <w:rsid w:val="00B26FA6"/>
    <w:rsid w:val="00B741CB"/>
    <w:rsid w:val="00B87AF8"/>
    <w:rsid w:val="00B934F3"/>
    <w:rsid w:val="00BB6347"/>
    <w:rsid w:val="00BD2134"/>
    <w:rsid w:val="00C038D8"/>
    <w:rsid w:val="00C045DD"/>
    <w:rsid w:val="00C3136F"/>
    <w:rsid w:val="00C3483A"/>
    <w:rsid w:val="00C71866"/>
    <w:rsid w:val="00C74E9D"/>
    <w:rsid w:val="00C82FD3"/>
    <w:rsid w:val="00CB05F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8B5"/>
    <w:rsid w:val="00DE68F0"/>
    <w:rsid w:val="00DF3845"/>
    <w:rsid w:val="00DF7E17"/>
    <w:rsid w:val="00E34C79"/>
    <w:rsid w:val="00E437DA"/>
    <w:rsid w:val="00E63093"/>
    <w:rsid w:val="00EB00A2"/>
    <w:rsid w:val="00EB10AB"/>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60ECF-4D89-4E84-B795-5822B1FF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D1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DD37E-99C6-4ED4-B4F1-E3461FAB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 Subject not yet available - South Carolina Legislature Online</dc:title>
  <dc:subject/>
  <dc:creator>Stacey Morris</dc:creator>
  <cp:keywords/>
  <dc:description/>
  <cp:lastModifiedBy>S Wilson</cp:lastModifiedBy>
  <cp:revision>2</cp:revision>
  <dcterms:created xsi:type="dcterms:W3CDTF">2021-01-21T22:29:00Z</dcterms:created>
  <dcterms:modified xsi:type="dcterms:W3CDTF">2021-01-21T22:29:00Z</dcterms:modified>
</cp:coreProperties>
</file>