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4219">
        <w:rPr>
          <w:rFonts w:eastAsia="Times New Roman" w:cs="Times New Roman"/>
          <w:b/>
          <w:szCs w:val="20"/>
        </w:rPr>
        <w:t>South Carolina General Assembly</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4219">
        <w:rPr>
          <w:rFonts w:eastAsia="Times New Roman" w:cs="Times New Roman"/>
          <w:szCs w:val="20"/>
        </w:rPr>
        <w:t>124th Session, 2021-2022</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1320E0"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 R35, H3567</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b/>
          <w:szCs w:val="20"/>
        </w:rPr>
        <w:t>STATUS INFORMATION</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szCs w:val="20"/>
        </w:rPr>
        <w:t>General Bill</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szCs w:val="20"/>
        </w:rPr>
        <w:t>Sponsors: Reps. Bernstein, Collins, Felder, Hosey, Murray, Henegan, Jefferson and R. Williams</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szCs w:val="20"/>
        </w:rPr>
        <w:t>Document Path: l:\council\bills\cc\15941vr21.docx</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szCs w:val="20"/>
        </w:rPr>
        <w:t>Companion/Similar bill(s): 441</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0E8" w:rsidRDefault="002720E8"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720E8" w:rsidRDefault="002720E8"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2720E8" w:rsidRDefault="002720E8"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2021</w:t>
      </w:r>
    </w:p>
    <w:p w:rsidR="002720E8" w:rsidRDefault="002720E8"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2021, Signed</w:t>
      </w:r>
    </w:p>
    <w:p w:rsidR="002720E8" w:rsidRDefault="002720E8"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szCs w:val="20"/>
        </w:rPr>
        <w:t>Summary: Foster care and residential treatment programs</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D14219" w:rsidP="00D14219">
      <w:pPr>
        <w:widowControl w:val="0"/>
        <w:tabs>
          <w:tab w:val="center" w:pos="590"/>
          <w:tab w:val="center" w:pos="1440"/>
          <w:tab w:val="left" w:pos="1872"/>
          <w:tab w:val="left" w:pos="9187"/>
        </w:tabs>
        <w:rPr>
          <w:rFonts w:eastAsia="Times New Roman" w:cs="Times New Roman"/>
          <w:szCs w:val="20"/>
        </w:rPr>
      </w:pPr>
      <w:r w:rsidRPr="00D14219">
        <w:rPr>
          <w:rFonts w:eastAsia="Times New Roman" w:cs="Times New Roman"/>
          <w:b/>
          <w:szCs w:val="20"/>
        </w:rPr>
        <w:t>HISTORY OF LEGISLATIVE ACTIONS</w:t>
      </w:r>
    </w:p>
    <w:p w:rsidR="00D14219" w:rsidRPr="00D14219" w:rsidRDefault="00D14219" w:rsidP="00D14219">
      <w:pPr>
        <w:widowControl w:val="0"/>
        <w:tabs>
          <w:tab w:val="center" w:pos="590"/>
          <w:tab w:val="center" w:pos="1440"/>
          <w:tab w:val="left" w:pos="1872"/>
          <w:tab w:val="left" w:pos="9187"/>
        </w:tabs>
        <w:rPr>
          <w:rFonts w:eastAsia="Times New Roman" w:cs="Times New Roman"/>
          <w:szCs w:val="20"/>
        </w:rPr>
      </w:pPr>
    </w:p>
    <w:p w:rsidR="00D14219" w:rsidRPr="00D14219" w:rsidRDefault="00D14219" w:rsidP="00D14219">
      <w:pPr>
        <w:widowControl w:val="0"/>
        <w:tabs>
          <w:tab w:val="center" w:pos="590"/>
          <w:tab w:val="center" w:pos="1440"/>
          <w:tab w:val="left" w:pos="1872"/>
          <w:tab w:val="left" w:pos="9187"/>
        </w:tabs>
        <w:rPr>
          <w:rFonts w:eastAsia="Times New Roman" w:cs="Times New Roman"/>
          <w:szCs w:val="20"/>
        </w:rPr>
      </w:pPr>
      <w:r w:rsidRPr="00D14219">
        <w:rPr>
          <w:rFonts w:eastAsia="Times New Roman" w:cs="Times New Roman"/>
          <w:szCs w:val="20"/>
          <w:u w:val="single"/>
        </w:rPr>
        <w:tab/>
        <w:t>Date</w:t>
      </w:r>
      <w:r w:rsidRPr="00D14219">
        <w:rPr>
          <w:rFonts w:eastAsia="Times New Roman" w:cs="Times New Roman"/>
          <w:szCs w:val="20"/>
          <w:u w:val="single"/>
        </w:rPr>
        <w:tab/>
        <w:t>Body</w:t>
      </w:r>
      <w:r w:rsidRPr="00D14219">
        <w:rPr>
          <w:rFonts w:eastAsia="Times New Roman" w:cs="Times New Roman"/>
          <w:szCs w:val="20"/>
          <w:u w:val="single"/>
        </w:rPr>
        <w:tab/>
        <w:t>Action Description with journal page number</w:t>
      </w:r>
      <w:r w:rsidRPr="00D14219">
        <w:rPr>
          <w:rFonts w:eastAsia="Times New Roman" w:cs="Times New Roman"/>
          <w:szCs w:val="20"/>
          <w:u w:val="single"/>
        </w:rPr>
        <w:tab/>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456A75">
        <w:rPr>
          <w:rFonts w:cs="Times New Roman"/>
          <w:b/>
        </w:rPr>
        <w:t>Judiciary</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456A75">
          <w:rPr>
            <w:rStyle w:val="Hyperlink"/>
            <w:rFonts w:cs="Times New Roman"/>
          </w:rPr>
          <w:t>House Journal</w:t>
        </w:r>
        <w:r w:rsidRPr="00456A75">
          <w:rPr>
            <w:rStyle w:val="Hyperlink"/>
            <w:rFonts w:cs="Times New Roman"/>
          </w:rPr>
          <w:noBreakHyphen/>
          <w:t>page 241</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456A75">
        <w:rPr>
          <w:rFonts w:cs="Times New Roman"/>
          <w:b/>
        </w:rPr>
        <w:t>Judiciary</w:t>
      </w:r>
      <w:r>
        <w:rPr>
          <w:rFonts w:cs="Times New Roman"/>
        </w:rPr>
        <w:t xml:space="preserve"> (</w:t>
      </w:r>
      <w:hyperlink r:id="rId8" w:history="1">
        <w:r w:rsidRPr="00456A75">
          <w:rPr>
            <w:rStyle w:val="Hyperlink"/>
            <w:rFonts w:cs="Times New Roman"/>
          </w:rPr>
          <w:t>House Journal</w:t>
        </w:r>
        <w:r w:rsidRPr="00456A75">
          <w:rPr>
            <w:rStyle w:val="Hyperlink"/>
            <w:rFonts w:cs="Times New Roman"/>
          </w:rPr>
          <w:noBreakHyphen/>
          <w:t>page 241</w:t>
        </w:r>
      </w:hyperlink>
      <w:bookmarkStart w:id="0" w:name="_GoBack"/>
      <w:bookmarkEnd w:id="0"/>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 xml:space="preserve">Committee report: Favorable </w:t>
      </w:r>
      <w:r w:rsidRPr="00456A75">
        <w:rPr>
          <w:rFonts w:cs="Times New Roman"/>
          <w:b/>
        </w:rPr>
        <w:t>Judiciary</w:t>
      </w:r>
      <w:r>
        <w:rPr>
          <w:rFonts w:cs="Times New Roman"/>
        </w:rPr>
        <w:t xml:space="preserve"> (</w:t>
      </w:r>
      <w:hyperlink r:id="rId9" w:history="1">
        <w:r w:rsidRPr="00456A75">
          <w:rPr>
            <w:rStyle w:val="Hyperlink"/>
            <w:rFonts w:cs="Times New Roman"/>
          </w:rPr>
          <w:t>House Journal</w:t>
        </w:r>
        <w:r w:rsidRPr="00456A75">
          <w:rPr>
            <w:rStyle w:val="Hyperlink"/>
            <w:rFonts w:cs="Times New Roman"/>
          </w:rPr>
          <w:noBreakHyphen/>
          <w:t>page 52</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2/19/2021</w:t>
      </w:r>
      <w:r>
        <w:rPr>
          <w:rFonts w:cs="Times New Roman"/>
        </w:rPr>
        <w:tab/>
      </w:r>
      <w:r>
        <w:rPr>
          <w:rFonts w:cs="Times New Roman"/>
        </w:rPr>
        <w:tab/>
        <w:t>Scrivener's error corrected</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Murray, Henegan, Jefferson, R.Williams</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Read second time (</w:t>
      </w:r>
      <w:hyperlink r:id="rId10" w:history="1">
        <w:r w:rsidRPr="00456A75">
          <w:rPr>
            <w:rStyle w:val="Hyperlink"/>
            <w:rFonts w:cs="Times New Roman"/>
          </w:rPr>
          <w:t>House Journal</w:t>
        </w:r>
        <w:r w:rsidRPr="00456A75">
          <w:rPr>
            <w:rStyle w:val="Hyperlink"/>
            <w:rFonts w:cs="Times New Roman"/>
          </w:rPr>
          <w:noBreakHyphen/>
          <w:t>page 34</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Roll call Yeas</w:t>
      </w:r>
      <w:r>
        <w:rPr>
          <w:rFonts w:cs="Times New Roman"/>
        </w:rPr>
        <w:noBreakHyphen/>
        <w:t>91  Nays</w:t>
      </w:r>
      <w:r>
        <w:rPr>
          <w:rFonts w:cs="Times New Roman"/>
        </w:rPr>
        <w:noBreakHyphen/>
        <w:t>18 (</w:t>
      </w:r>
      <w:hyperlink r:id="rId11" w:history="1">
        <w:r w:rsidRPr="00456A75">
          <w:rPr>
            <w:rStyle w:val="Hyperlink"/>
            <w:rFonts w:cs="Times New Roman"/>
          </w:rPr>
          <w:t>House Journal</w:t>
        </w:r>
        <w:r w:rsidRPr="00456A75">
          <w:rPr>
            <w:rStyle w:val="Hyperlink"/>
            <w:rFonts w:cs="Times New Roman"/>
          </w:rPr>
          <w:noBreakHyphen/>
          <w:t>page 35</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Read third time and sent to Senate (</w:t>
      </w:r>
      <w:hyperlink r:id="rId12" w:history="1">
        <w:r w:rsidRPr="00456A75">
          <w:rPr>
            <w:rStyle w:val="Hyperlink"/>
            <w:rFonts w:cs="Times New Roman"/>
          </w:rPr>
          <w:t>House Journal</w:t>
        </w:r>
        <w:r w:rsidRPr="00456A75">
          <w:rPr>
            <w:rStyle w:val="Hyperlink"/>
            <w:rFonts w:cs="Times New Roman"/>
          </w:rPr>
          <w:noBreakHyphen/>
          <w:t>page 16</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13" w:history="1">
        <w:r w:rsidRPr="00456A75">
          <w:rPr>
            <w:rStyle w:val="Hyperlink"/>
            <w:rFonts w:cs="Times New Roman"/>
          </w:rPr>
          <w:t>Senate Journal</w:t>
        </w:r>
        <w:r w:rsidRPr="00456A75">
          <w:rPr>
            <w:rStyle w:val="Hyperlink"/>
            <w:rFonts w:cs="Times New Roman"/>
          </w:rPr>
          <w:noBreakHyphen/>
          <w:t>page 8</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456A75">
        <w:rPr>
          <w:rFonts w:cs="Times New Roman"/>
          <w:b/>
        </w:rPr>
        <w:t>Family and Veterans' Services</w:t>
      </w:r>
      <w:r>
        <w:rPr>
          <w:rFonts w:cs="Times New Roman"/>
        </w:rPr>
        <w:t xml:space="preserve"> (</w:t>
      </w:r>
      <w:hyperlink r:id="rId14" w:history="1">
        <w:r w:rsidRPr="00456A75">
          <w:rPr>
            <w:rStyle w:val="Hyperlink"/>
            <w:rFonts w:cs="Times New Roman"/>
          </w:rPr>
          <w:t>Senate Journal</w:t>
        </w:r>
        <w:r w:rsidRPr="00456A75">
          <w:rPr>
            <w:rStyle w:val="Hyperlink"/>
            <w:rFonts w:cs="Times New Roman"/>
          </w:rPr>
          <w:noBreakHyphen/>
          <w:t>page 8</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Polled out of committee </w:t>
      </w:r>
      <w:r w:rsidRPr="00456A75">
        <w:rPr>
          <w:rFonts w:cs="Times New Roman"/>
          <w:b/>
        </w:rPr>
        <w:t>Family and Veterans' Services</w:t>
      </w:r>
      <w:r>
        <w:rPr>
          <w:rFonts w:cs="Times New Roman"/>
        </w:rPr>
        <w:t xml:space="preserve"> (</w:t>
      </w:r>
      <w:hyperlink r:id="rId15" w:history="1">
        <w:r w:rsidRPr="00456A75">
          <w:rPr>
            <w:rStyle w:val="Hyperlink"/>
            <w:rFonts w:cs="Times New Roman"/>
          </w:rPr>
          <w:t>Senate Journal</w:t>
        </w:r>
        <w:r w:rsidRPr="00456A75">
          <w:rPr>
            <w:rStyle w:val="Hyperlink"/>
            <w:rFonts w:cs="Times New Roman"/>
          </w:rPr>
          <w:noBreakHyphen/>
          <w:t>page 8</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Committee report: Favorable </w:t>
      </w:r>
      <w:r w:rsidRPr="00456A75">
        <w:rPr>
          <w:rFonts w:cs="Times New Roman"/>
          <w:b/>
        </w:rPr>
        <w:t>Family and Veterans' Services</w:t>
      </w:r>
      <w:r>
        <w:rPr>
          <w:rFonts w:cs="Times New Roman"/>
        </w:rPr>
        <w:t xml:space="preserve"> (</w:t>
      </w:r>
      <w:hyperlink r:id="rId16" w:history="1">
        <w:r w:rsidRPr="00456A75">
          <w:rPr>
            <w:rStyle w:val="Hyperlink"/>
            <w:rFonts w:cs="Times New Roman"/>
          </w:rPr>
          <w:t>Senate Journal</w:t>
        </w:r>
        <w:r w:rsidRPr="00456A75">
          <w:rPr>
            <w:rStyle w:val="Hyperlink"/>
            <w:rFonts w:cs="Times New Roman"/>
          </w:rPr>
          <w:noBreakHyphen/>
          <w:t>page 8</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7" w:history="1">
        <w:r w:rsidRPr="00456A75">
          <w:rPr>
            <w:rStyle w:val="Hyperlink"/>
            <w:rFonts w:cs="Times New Roman"/>
          </w:rPr>
          <w:t>Senate Journal</w:t>
        </w:r>
        <w:r w:rsidRPr="00456A75">
          <w:rPr>
            <w:rStyle w:val="Hyperlink"/>
            <w:rFonts w:cs="Times New Roman"/>
          </w:rPr>
          <w:noBreakHyphen/>
          <w:t>page 23</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8" w:history="1">
        <w:r w:rsidRPr="00456A75">
          <w:rPr>
            <w:rStyle w:val="Hyperlink"/>
            <w:rFonts w:cs="Times New Roman"/>
          </w:rPr>
          <w:t>Senate Journal</w:t>
        </w:r>
        <w:r w:rsidRPr="00456A75">
          <w:rPr>
            <w:rStyle w:val="Hyperlink"/>
            <w:rFonts w:cs="Times New Roman"/>
          </w:rPr>
          <w:noBreakHyphen/>
          <w:t>page 23</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enrolled (</w:t>
      </w:r>
      <w:hyperlink r:id="rId19" w:history="1">
        <w:r w:rsidRPr="00456A75">
          <w:rPr>
            <w:rStyle w:val="Hyperlink"/>
            <w:rFonts w:cs="Times New Roman"/>
          </w:rPr>
          <w:t>Senate Journal</w:t>
        </w:r>
        <w:r w:rsidRPr="00456A75">
          <w:rPr>
            <w:rStyle w:val="Hyperlink"/>
            <w:rFonts w:cs="Times New Roman"/>
          </w:rPr>
          <w:noBreakHyphen/>
          <w:t>page 11</w:t>
        </w:r>
      </w:hyperlink>
      <w:r>
        <w:rPr>
          <w:rFonts w:cs="Times New Roman"/>
        </w:rPr>
        <w:t>)</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35</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Signed By Governor</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Effective date  04/26/21</w:t>
      </w:r>
    </w:p>
    <w:p w:rsidR="001320E0" w:rsidRDefault="001320E0" w:rsidP="001320E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Act No.  24</w:t>
      </w:r>
    </w:p>
    <w:p w:rsidR="001320E0" w:rsidRDefault="001320E0" w:rsidP="001320E0">
      <w:pPr>
        <w:widowControl w:val="0"/>
        <w:tabs>
          <w:tab w:val="right" w:pos="1008"/>
          <w:tab w:val="left" w:pos="1152"/>
          <w:tab w:val="left" w:pos="1872"/>
          <w:tab w:val="left" w:pos="9187"/>
        </w:tabs>
        <w:ind w:left="2088" w:hanging="2088"/>
        <w:rPr>
          <w:rFonts w:cs="Times New Roman"/>
        </w:rPr>
      </w:pPr>
    </w:p>
    <w:p w:rsidR="00D14219" w:rsidRPr="00D14219" w:rsidRDefault="00D14219" w:rsidP="00D14219">
      <w:pPr>
        <w:widowControl w:val="0"/>
        <w:tabs>
          <w:tab w:val="right" w:pos="1008"/>
          <w:tab w:val="left" w:pos="1152"/>
          <w:tab w:val="left" w:pos="1872"/>
          <w:tab w:val="left" w:pos="9187"/>
        </w:tabs>
        <w:ind w:left="2088" w:hanging="2088"/>
        <w:rPr>
          <w:rFonts w:eastAsia="Times New Roman" w:cs="Times New Roman"/>
          <w:szCs w:val="20"/>
        </w:rPr>
      </w:pPr>
      <w:r w:rsidRPr="00D14219">
        <w:rPr>
          <w:rFonts w:eastAsia="Times New Roman" w:cs="Times New Roman"/>
          <w:szCs w:val="20"/>
        </w:rPr>
        <w:t xml:space="preserve">View the latest </w:t>
      </w:r>
      <w:hyperlink r:id="rId20" w:history="1">
        <w:r w:rsidRPr="00D14219">
          <w:rPr>
            <w:rFonts w:eastAsia="Times New Roman" w:cs="Times New Roman"/>
            <w:color w:val="0000FF" w:themeColor="hyperlink"/>
            <w:szCs w:val="20"/>
            <w:u w:val="single"/>
          </w:rPr>
          <w:t>legislative information</w:t>
        </w:r>
      </w:hyperlink>
      <w:r w:rsidRPr="00D14219">
        <w:rPr>
          <w:rFonts w:eastAsia="Times New Roman" w:cs="Times New Roman"/>
          <w:szCs w:val="20"/>
        </w:rPr>
        <w:t xml:space="preserve"> at the website</w:t>
      </w:r>
    </w:p>
    <w:p w:rsidR="00D14219" w:rsidRPr="00D14219" w:rsidRDefault="00D14219" w:rsidP="00D14219">
      <w:pPr>
        <w:widowControl w:val="0"/>
        <w:tabs>
          <w:tab w:val="right" w:pos="1008"/>
          <w:tab w:val="left" w:pos="1152"/>
          <w:tab w:val="left" w:pos="1872"/>
          <w:tab w:val="left" w:pos="9187"/>
        </w:tabs>
        <w:ind w:left="2088" w:hanging="2088"/>
        <w:rPr>
          <w:rFonts w:eastAsia="Times New Roman" w:cs="Times New Roman"/>
          <w:szCs w:val="20"/>
        </w:rPr>
      </w:pPr>
    </w:p>
    <w:p w:rsidR="00D14219" w:rsidRPr="00D14219" w:rsidRDefault="00D14219" w:rsidP="00D14219">
      <w:pPr>
        <w:widowControl w:val="0"/>
        <w:tabs>
          <w:tab w:val="right" w:pos="1008"/>
          <w:tab w:val="left" w:pos="1152"/>
          <w:tab w:val="left" w:pos="1872"/>
          <w:tab w:val="left" w:pos="9187"/>
        </w:tabs>
        <w:ind w:left="2088" w:hanging="2088"/>
        <w:rPr>
          <w:rFonts w:eastAsia="Times New Roman" w:cs="Times New Roman"/>
          <w:szCs w:val="20"/>
        </w:rPr>
      </w:pP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4219">
        <w:rPr>
          <w:rFonts w:eastAsia="Times New Roman" w:cs="Times New Roman"/>
          <w:b/>
          <w:szCs w:val="20"/>
        </w:rPr>
        <w:t>VERSIONS OF THIS BILL</w:t>
      </w:r>
    </w:p>
    <w:p w:rsidR="00D14219" w:rsidRPr="00D14219" w:rsidRDefault="00D14219"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219" w:rsidRPr="00D14219" w:rsidRDefault="00F61B44" w:rsidP="00D142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14219" w:rsidRPr="00D14219">
          <w:rPr>
            <w:rFonts w:eastAsia="Times New Roman" w:cs="Times New Roman"/>
            <w:color w:val="0000FF" w:themeColor="hyperlink"/>
            <w:szCs w:val="20"/>
            <w:u w:val="single"/>
          </w:rPr>
          <w:t>12/16/2020</w:t>
        </w:r>
      </w:hyperlink>
    </w:p>
    <w:p w:rsidR="00D14219" w:rsidRPr="00D14219" w:rsidRDefault="00F61B44" w:rsidP="00D1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14219" w:rsidRPr="00D14219">
          <w:rPr>
            <w:rFonts w:eastAsia="Times New Roman" w:cs="Times New Roman"/>
            <w:color w:val="0000FF" w:themeColor="hyperlink"/>
            <w:szCs w:val="20"/>
            <w:u w:val="single"/>
          </w:rPr>
          <w:t>2/18/2021</w:t>
        </w:r>
      </w:hyperlink>
    </w:p>
    <w:p w:rsidR="00D14219" w:rsidRPr="00D14219" w:rsidRDefault="00F61B44" w:rsidP="00D1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14219" w:rsidRPr="00D14219">
          <w:rPr>
            <w:rFonts w:eastAsia="Times New Roman" w:cs="Times New Roman"/>
            <w:color w:val="0000FF" w:themeColor="hyperlink"/>
            <w:szCs w:val="20"/>
            <w:u w:val="single"/>
          </w:rPr>
          <w:t>2/19/2021</w:t>
        </w:r>
      </w:hyperlink>
    </w:p>
    <w:p w:rsidR="00D14219" w:rsidRPr="00D14219" w:rsidRDefault="00F61B44" w:rsidP="00D1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14219" w:rsidRPr="00D14219">
          <w:rPr>
            <w:rFonts w:eastAsia="Times New Roman" w:cs="Times New Roman"/>
            <w:color w:val="0000FF" w:themeColor="hyperlink"/>
            <w:szCs w:val="20"/>
            <w:u w:val="single"/>
          </w:rPr>
          <w:t>4/14/2021</w:t>
        </w:r>
      </w:hyperlink>
    </w:p>
    <w:p w:rsidR="00D14219" w:rsidRPr="00D14219" w:rsidRDefault="00D14219" w:rsidP="00D1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4219" w:rsidRDefault="00D14219" w:rsidP="00D142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4219" w:rsidSect="00D14219">
          <w:pgSz w:w="12240" w:h="15840" w:code="1"/>
          <w:pgMar w:top="1080" w:right="1440" w:bottom="1080" w:left="1440" w:header="720" w:footer="720" w:gutter="0"/>
          <w:pgNumType w:start="1"/>
          <w:cols w:space="720"/>
          <w:noEndnote/>
          <w:docGrid w:linePitch="360"/>
        </w:sect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 R35, H3567)</w:t>
      </w:r>
    </w:p>
    <w:p w:rsidR="00FD35FF" w:rsidRPr="008836A5"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D35FF" w:rsidRPr="00D14219"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4219">
        <w:rPr>
          <w:rFonts w:cs="Times New Roman"/>
          <w:b/>
          <w:color w:val="000000" w:themeColor="text1"/>
          <w:szCs w:val="36"/>
        </w:rPr>
        <w:t xml:space="preserve">AN ACT </w:t>
      </w:r>
      <w:r w:rsidRPr="00D14219">
        <w:rPr>
          <w:rFonts w:cs="Times New Roman"/>
          <w:b/>
        </w:rPr>
        <w:t>TO AMEND SECTION 63</w:t>
      </w:r>
      <w:r w:rsidRPr="00D14219">
        <w:rPr>
          <w:rFonts w:cs="Times New Roman"/>
          <w:b/>
        </w:rPr>
        <w:noBreakHyphen/>
        <w:t>7</w:t>
      </w:r>
      <w:r w:rsidRPr="00D14219">
        <w:rPr>
          <w:rFonts w:cs="Times New Roman"/>
          <w:b/>
        </w:rPr>
        <w:noBreakHyphen/>
        <w:t>20, AS AMENDED, CODE OF LAWS OF SOUTH CAROLINA, 1976, RELATING TO TERMS DEFINED IN THE CHILDREN’S CODE, SO AS TO ADD A DEFINITION FOR “QUALIFIED RESIDENTIAL TREATMENT PROGRAM” AND OTHER TERMS; TO AMEND SECTIONS 63</w:t>
      </w:r>
      <w:r w:rsidRPr="00D14219">
        <w:rPr>
          <w:rFonts w:cs="Times New Roman"/>
          <w:b/>
        </w:rPr>
        <w:noBreakHyphen/>
        <w:t>7</w:t>
      </w:r>
      <w:r w:rsidRPr="00D14219">
        <w:rPr>
          <w:rFonts w:cs="Times New Roman"/>
          <w:b/>
        </w:rPr>
        <w:noBreakHyphen/>
        <w:t>1210 AND 63</w:t>
      </w:r>
      <w:r w:rsidRPr="00D14219">
        <w:rPr>
          <w:rFonts w:cs="Times New Roman"/>
          <w:b/>
        </w:rPr>
        <w:noBreakHyphen/>
        <w:t>7</w:t>
      </w:r>
      <w:r w:rsidRPr="00D14219">
        <w:rPr>
          <w:rFonts w:cs="Times New Roman"/>
          <w:b/>
        </w:rPr>
        <w:noBreakHyphen/>
        <w:t>2350, AS AMENDED, RELATING TO INVESTIGATIONS OF INSTITUTIONAL ABUSE AND RESTRICTIONS ON FOSTER CARE PLACEMENTS, RESPECTIVELY, SO AS TO MAKE CONFORMING CHANGES; BY ADDING SECTIONS 63</w:t>
      </w:r>
      <w:r w:rsidRPr="00D14219">
        <w:rPr>
          <w:rFonts w:cs="Times New Roman"/>
          <w:b/>
        </w:rPr>
        <w:noBreakHyphen/>
        <w:t>7</w:t>
      </w:r>
      <w:r w:rsidRPr="00D14219">
        <w:rPr>
          <w:rFonts w:cs="Times New Roman"/>
          <w:b/>
        </w:rPr>
        <w:noBreakHyphen/>
        <w:t>1730 AND 63</w:t>
      </w:r>
      <w:r w:rsidRPr="00D14219">
        <w:rPr>
          <w:rFonts w:cs="Times New Roman"/>
          <w:b/>
        </w:rPr>
        <w:noBreakHyphen/>
        <w:t>7</w:t>
      </w:r>
      <w:r w:rsidRPr="00D14219">
        <w:rPr>
          <w:rFonts w:cs="Times New Roman"/>
          <w:b/>
        </w:rPr>
        <w:noBreakHyphen/>
        <w:t>1740 SO AS TO REQUIRE ASSESSMENT, CASE PLANNING, AND JUDICIAL REVIEW FOR CHILDREN PLACED IN QUALIFIED RESIDENTIAL TREATMENT PROGRAMS; AND TO AMEND SECTION 63</w:t>
      </w:r>
      <w:r w:rsidRPr="00D14219">
        <w:rPr>
          <w:rFonts w:cs="Times New Roman"/>
          <w:b/>
        </w:rPr>
        <w:noBreakHyphen/>
        <w:t>7</w:t>
      </w:r>
      <w:r w:rsidRPr="00D14219">
        <w:rPr>
          <w:rFonts w:cs="Times New Roman"/>
          <w:b/>
        </w:rPr>
        <w:noBreakHyphen/>
        <w:t>1700, RELATING TO PERMANENCY PLANNING, SO AS TO MAKE CONFORMING CHANGES.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Be it enacted by the General Assembly of the State of South Carolina:</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6C3820"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SECTION</w:t>
      </w:r>
      <w:r w:rsidRPr="00A5069C">
        <w:rPr>
          <w:rFonts w:cs="Times New Roman"/>
        </w:rPr>
        <w:tab/>
        <w:t>1.</w:t>
      </w:r>
      <w:r w:rsidRPr="00A5069C">
        <w:rPr>
          <w:rFonts w:cs="Times New Roman"/>
        </w:rPr>
        <w:tab/>
        <w:t>Section 63</w:t>
      </w:r>
      <w:r>
        <w:rPr>
          <w:rFonts w:cs="Times New Roman"/>
        </w:rPr>
        <w:noBreakHyphen/>
      </w:r>
      <w:r w:rsidRPr="00A5069C">
        <w:rPr>
          <w:rFonts w:cs="Times New Roman"/>
        </w:rPr>
        <w:t>7</w:t>
      </w:r>
      <w:r>
        <w:rPr>
          <w:rFonts w:cs="Times New Roman"/>
        </w:rPr>
        <w:noBreakHyphen/>
      </w:r>
      <w:r w:rsidRPr="00A5069C">
        <w:rPr>
          <w:rFonts w:cs="Times New Roman"/>
        </w:rPr>
        <w:t>20(7)</w:t>
      </w:r>
      <w:r>
        <w:rPr>
          <w:rFonts w:cs="Times New Roman"/>
        </w:rPr>
        <w:noBreakHyphen/>
      </w:r>
      <w:r w:rsidRPr="00A5069C">
        <w:rPr>
          <w:rFonts w:cs="Times New Roman"/>
        </w:rPr>
        <w:t>(27) of the 1976 Code is amended to read: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“(7)</w:t>
      </w:r>
      <w:r w:rsidRPr="00A5069C">
        <w:rPr>
          <w:rFonts w:cs="Times New Roman"/>
        </w:rPr>
        <w:tab/>
      </w:r>
      <w:r>
        <w:rPr>
          <w:rFonts w:cs="Times New Roman"/>
          <w:color w:val="000000" w:themeColor="text1"/>
          <w:u w:color="000000" w:themeColor="text1"/>
        </w:rPr>
        <w:t>‘</w:t>
      </w:r>
      <w:r w:rsidRPr="00A5069C">
        <w:rPr>
          <w:rFonts w:cs="Times New Roman"/>
          <w:color w:val="000000" w:themeColor="text1"/>
          <w:u w:color="000000" w:themeColor="text1"/>
        </w:rPr>
        <w:t>Childcare institution</w:t>
      </w:r>
      <w:r>
        <w:rPr>
          <w:rFonts w:cs="Times New Roman"/>
          <w:color w:val="000000" w:themeColor="text1"/>
          <w:u w:color="000000" w:themeColor="text1"/>
        </w:rPr>
        <w:t>’</w:t>
      </w:r>
      <w:r w:rsidRPr="00A5069C">
        <w:rPr>
          <w:rFonts w:cs="Times New Roman"/>
          <w:color w:val="000000" w:themeColor="text1"/>
          <w:u w:color="000000" w:themeColor="text1"/>
        </w:rPr>
        <w:t xml:space="preserve"> means a private childcare institution, or a public childcare institution which accommodates no more than twenty</w:t>
      </w:r>
      <w:r>
        <w:rPr>
          <w:rFonts w:cs="Times New Roman"/>
          <w:color w:val="000000" w:themeColor="text1"/>
          <w:u w:color="000000" w:themeColor="text1"/>
        </w:rPr>
        <w:noBreakHyphen/>
      </w:r>
      <w:r w:rsidRPr="00A5069C">
        <w:rPr>
          <w:rFonts w:cs="Times New Roman"/>
          <w:color w:val="000000" w:themeColor="text1"/>
          <w:u w:color="000000" w:themeColor="text1"/>
        </w:rPr>
        <w:t xml:space="preserve">five children, that is licensed by the department. </w:t>
      </w:r>
      <w:r>
        <w:rPr>
          <w:rFonts w:cs="Times New Roman"/>
          <w:color w:val="000000" w:themeColor="text1"/>
          <w:u w:color="000000" w:themeColor="text1"/>
        </w:rPr>
        <w:t>‘</w:t>
      </w:r>
      <w:r w:rsidRPr="00A5069C">
        <w:rPr>
          <w:rFonts w:cs="Times New Roman"/>
          <w:color w:val="000000" w:themeColor="text1"/>
          <w:u w:color="000000" w:themeColor="text1"/>
        </w:rPr>
        <w:t>Childcare institution</w:t>
      </w:r>
      <w:r>
        <w:rPr>
          <w:rFonts w:cs="Times New Roman"/>
          <w:color w:val="000000" w:themeColor="text1"/>
          <w:u w:color="000000" w:themeColor="text1"/>
        </w:rPr>
        <w:t>’</w:t>
      </w:r>
      <w:r w:rsidRPr="00A5069C">
        <w:rPr>
          <w:rFonts w:cs="Times New Roman"/>
          <w:color w:val="000000" w:themeColor="text1"/>
          <w:u w:color="000000" w:themeColor="text1"/>
        </w:rPr>
        <w:t xml:space="preserve"> does not include wilderness camps or training schools, nor does it include any facility that exists primarily for the detention or correction of children.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(8)</w:t>
      </w:r>
      <w:r w:rsidRPr="00A5069C">
        <w:rPr>
          <w:rFonts w:cs="Times New Roman"/>
        </w:rPr>
        <w:tab/>
      </w:r>
      <w:r>
        <w:rPr>
          <w:rFonts w:cs="Times New Roman"/>
        </w:rPr>
        <w:t>‘</w:t>
      </w:r>
      <w:r w:rsidRPr="00A5069C">
        <w:rPr>
          <w:rFonts w:cs="Times New Roman"/>
        </w:rPr>
        <w:t>Child protective investigation</w:t>
      </w:r>
      <w:r>
        <w:rPr>
          <w:rFonts w:cs="Times New Roman"/>
        </w:rPr>
        <w:t>’</w:t>
      </w:r>
      <w:r w:rsidRPr="00A5069C">
        <w:rPr>
          <w:rFonts w:cs="Times New Roman"/>
        </w:rPr>
        <w:t xml:space="preserve"> means an inquiry conducted by the department in response to a report of child abuse or neglect made pursuant to this chapter.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(9)</w:t>
      </w:r>
      <w:r w:rsidRPr="00A5069C">
        <w:rPr>
          <w:rFonts w:cs="Times New Roman"/>
        </w:rPr>
        <w:tab/>
      </w:r>
      <w:r>
        <w:rPr>
          <w:rFonts w:cs="Times New Roman"/>
        </w:rPr>
        <w:t>‘</w:t>
      </w:r>
      <w:r w:rsidRPr="00A5069C">
        <w:rPr>
          <w:rFonts w:cs="Times New Roman"/>
        </w:rPr>
        <w:t>Child protective services</w:t>
      </w:r>
      <w:r>
        <w:rPr>
          <w:rFonts w:cs="Times New Roman"/>
        </w:rPr>
        <w:t>’</w:t>
      </w:r>
      <w:r w:rsidRPr="00A5069C">
        <w:rPr>
          <w:rFonts w:cs="Times New Roman"/>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(a)</w:t>
      </w:r>
      <w:r w:rsidRPr="00A5069C">
        <w:rPr>
          <w:rFonts w:cs="Times New Roman"/>
        </w:rPr>
        <w:tab/>
        <w:t>protect the child</w:t>
      </w:r>
      <w:r>
        <w:rPr>
          <w:rFonts w:cs="Times New Roman"/>
        </w:rPr>
        <w:t>’</w:t>
      </w:r>
      <w:r w:rsidRPr="00A5069C">
        <w:rPr>
          <w:rFonts w:cs="Times New Roman"/>
        </w:rPr>
        <w:t>s safety and welfare;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(b)</w:t>
      </w:r>
      <w:r w:rsidRPr="00A5069C">
        <w:rPr>
          <w:rFonts w:cs="Times New Roman"/>
        </w:rPr>
        <w:tab/>
        <w:t>maintain the child within the family unless the safety of the child requires placement outside the home.</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lastRenderedPageBreak/>
        <w:tab/>
        <w:t>(10)</w:t>
      </w:r>
      <w:r w:rsidRPr="00A5069C">
        <w:rPr>
          <w:rFonts w:cs="Times New Roman"/>
        </w:rPr>
        <w:tab/>
      </w:r>
      <w:r>
        <w:rPr>
          <w:rFonts w:cs="Times New Roman"/>
        </w:rPr>
        <w:t>‘</w:t>
      </w:r>
      <w:r w:rsidRPr="00A5069C">
        <w:rPr>
          <w:rFonts w:cs="Times New Roman"/>
        </w:rPr>
        <w:t>Court</w:t>
      </w:r>
      <w:r>
        <w:rPr>
          <w:rFonts w:cs="Times New Roman"/>
        </w:rPr>
        <w:t>’</w:t>
      </w:r>
      <w:r w:rsidRPr="00A5069C">
        <w:rPr>
          <w:rFonts w:cs="Times New Roman"/>
        </w:rPr>
        <w:t xml:space="preserve"> means the family court.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(11)</w:t>
      </w:r>
      <w:r w:rsidRPr="00A5069C">
        <w:rPr>
          <w:rFonts w:cs="Times New Roman"/>
        </w:rPr>
        <w:tab/>
      </w:r>
      <w:r>
        <w:rPr>
          <w:rFonts w:cs="Times New Roman"/>
        </w:rPr>
        <w:t>‘</w:t>
      </w:r>
      <w:r w:rsidRPr="00A5069C">
        <w:rPr>
          <w:rFonts w:cs="Times New Roman"/>
        </w:rPr>
        <w:t>Department</w:t>
      </w:r>
      <w:r>
        <w:rPr>
          <w:rFonts w:cs="Times New Roman"/>
        </w:rPr>
        <w:t>’</w:t>
      </w:r>
      <w:r w:rsidRPr="00A5069C">
        <w:rPr>
          <w:rFonts w:cs="Times New Roman"/>
        </w:rPr>
        <w:t xml:space="preserve"> means the Department of Social Services.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(12)</w:t>
      </w:r>
      <w:r w:rsidRPr="00A5069C">
        <w:rPr>
          <w:rFonts w:cs="Times New Roman"/>
        </w:rPr>
        <w:tab/>
      </w:r>
      <w:r>
        <w:rPr>
          <w:rFonts w:cs="Times New Roman"/>
        </w:rPr>
        <w:t>‘</w:t>
      </w:r>
      <w:r w:rsidRPr="00A5069C">
        <w:rPr>
          <w:rFonts w:cs="Times New Roman"/>
        </w:rPr>
        <w:t>Emergency protective custody</w:t>
      </w:r>
      <w:r>
        <w:rPr>
          <w:rFonts w:cs="Times New Roman"/>
        </w:rPr>
        <w:t>’</w:t>
      </w:r>
      <w:r w:rsidRPr="00A5069C">
        <w:rPr>
          <w:rFonts w:cs="Times New Roman"/>
        </w:rPr>
        <w:t xml:space="preserve"> means the right to physical custody of a child for a temporary period of no more than twenty</w:t>
      </w:r>
      <w:r>
        <w:rPr>
          <w:rFonts w:cs="Times New Roman"/>
        </w:rPr>
        <w:noBreakHyphen/>
      </w:r>
      <w:r w:rsidRPr="00A5069C">
        <w:rPr>
          <w:rFonts w:cs="Times New Roman"/>
        </w:rPr>
        <w:t>four hours to protect the child from imminent danger.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Emergency protective custody may be taken only by a law enforcement officer pursuant to this chapter.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(13)</w:t>
      </w:r>
      <w:r w:rsidRPr="00A5069C">
        <w:rPr>
          <w:rFonts w:cs="Times New Roman"/>
        </w:rPr>
        <w:tab/>
      </w:r>
      <w:r>
        <w:rPr>
          <w:rFonts w:cs="Times New Roman"/>
        </w:rPr>
        <w:t>‘</w:t>
      </w:r>
      <w:r w:rsidRPr="00A5069C">
        <w:rPr>
          <w:rFonts w:cs="Times New Roman"/>
        </w:rPr>
        <w:t>Guardianship of a child</w:t>
      </w:r>
      <w:r>
        <w:rPr>
          <w:rFonts w:cs="Times New Roman"/>
        </w:rPr>
        <w:t>’</w:t>
      </w:r>
      <w:r w:rsidRPr="00A5069C">
        <w:rPr>
          <w:rFonts w:cs="Times New Roman"/>
        </w:rPr>
        <w:t xml:space="preserve"> means the duty and authority vested in a person by the family court to make certain decisions regarding a child, including:</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(a)</w:t>
      </w:r>
      <w:r w:rsidRPr="00A5069C">
        <w:rPr>
          <w:rFonts w:cs="Times New Roman"/>
        </w:rPr>
        <w:tab/>
        <w:t>consenting to a marriage, enlistment in the armed forces, and medical and surgical treatment;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(b)</w:t>
      </w:r>
      <w:r w:rsidRPr="00A5069C">
        <w:rPr>
          <w:rFonts w:cs="Times New Roman"/>
        </w:rPr>
        <w:tab/>
        <w:t>representing a child in legal actions and to make other decisions of substantial legal significance affecting a child;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(c)</w:t>
      </w:r>
      <w:r w:rsidRPr="00A5069C">
        <w:rPr>
          <w:rFonts w:cs="Times New Roman"/>
        </w:rPr>
        <w:tab/>
        <w:t>rights and responsibilities of legal custody when legal custody has not been vested by the court in another person, agency, or institution.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(14)</w:t>
      </w:r>
      <w:r w:rsidRPr="00A5069C">
        <w:rPr>
          <w:rFonts w:cs="Times New Roman"/>
        </w:rPr>
        <w:tab/>
      </w:r>
      <w:r>
        <w:rPr>
          <w:rFonts w:cs="Times New Roman"/>
        </w:rPr>
        <w:t>‘</w:t>
      </w:r>
      <w:r w:rsidRPr="00A5069C">
        <w:rPr>
          <w:rFonts w:cs="Times New Roman"/>
        </w:rPr>
        <w:t>Indicated report</w:t>
      </w:r>
      <w:r>
        <w:rPr>
          <w:rFonts w:cs="Times New Roman"/>
        </w:rPr>
        <w:t>’</w:t>
      </w:r>
      <w:r w:rsidRPr="00A5069C">
        <w:rPr>
          <w:rFonts w:cs="Times New Roman"/>
        </w:rPr>
        <w:t xml:space="preserve"> means a report of child abuse or neglect supported by facts which warrant a finding by a preponderance of evidence that abuse or neglect is more likely than not to have occurred.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(15)</w:t>
      </w:r>
      <w:r w:rsidRPr="00A5069C">
        <w:rPr>
          <w:rFonts w:cs="Times New Roman"/>
        </w:rPr>
        <w:tab/>
      </w:r>
      <w:r>
        <w:rPr>
          <w:rFonts w:cs="Times New Roman"/>
        </w:rPr>
        <w:t>‘</w:t>
      </w:r>
      <w:r w:rsidRPr="00A5069C">
        <w:rPr>
          <w:rFonts w:cs="Times New Roman"/>
        </w:rPr>
        <w:t>Institutional child abuse and neglect</w:t>
      </w:r>
      <w:r>
        <w:rPr>
          <w:rFonts w:cs="Times New Roman"/>
        </w:rPr>
        <w:t>’</w:t>
      </w:r>
      <w:r w:rsidRPr="00A5069C">
        <w:rPr>
          <w:rFonts w:cs="Times New Roman"/>
        </w:rPr>
        <w:t xml:space="preserve"> means situations of known or suspected child abuse or neglect where the person responsible for the child</w:t>
      </w:r>
      <w:r>
        <w:rPr>
          <w:rFonts w:cs="Times New Roman"/>
        </w:rPr>
        <w:t>’</w:t>
      </w:r>
      <w:r w:rsidRPr="00A5069C">
        <w:rPr>
          <w:rFonts w:cs="Times New Roman"/>
        </w:rPr>
        <w:t>s welfare is the employee of a public or private residential home, institution, or agency.</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(16)</w:t>
      </w:r>
      <w:r w:rsidRPr="00A5069C">
        <w:rPr>
          <w:rFonts w:cs="Times New Roman"/>
        </w:rPr>
        <w:tab/>
      </w:r>
      <w:r>
        <w:rPr>
          <w:rFonts w:cs="Times New Roman"/>
        </w:rPr>
        <w:t>‘</w:t>
      </w:r>
      <w:r w:rsidRPr="00A5069C">
        <w:rPr>
          <w:rFonts w:cs="Times New Roman"/>
        </w:rPr>
        <w:t>Legal custody</w:t>
      </w:r>
      <w:r>
        <w:rPr>
          <w:rFonts w:cs="Times New Roman"/>
        </w:rPr>
        <w:t>’</w:t>
      </w:r>
      <w:r w:rsidRPr="00A5069C">
        <w:rPr>
          <w:rFonts w:cs="Times New Roman"/>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(17)</w:t>
      </w:r>
      <w:r w:rsidRPr="00A5069C">
        <w:rPr>
          <w:rFonts w:cs="Times New Roman"/>
        </w:rPr>
        <w:tab/>
      </w:r>
      <w:r>
        <w:rPr>
          <w:rFonts w:cs="Times New Roman"/>
        </w:rPr>
        <w:t>‘</w:t>
      </w:r>
      <w:r w:rsidRPr="00A5069C">
        <w:rPr>
          <w:rFonts w:cs="Times New Roman"/>
        </w:rPr>
        <w:t>Mental injury</w:t>
      </w:r>
      <w:r>
        <w:rPr>
          <w:rFonts w:cs="Times New Roman"/>
        </w:rPr>
        <w:t>’</w:t>
      </w:r>
      <w:r w:rsidRPr="00A5069C">
        <w:rPr>
          <w:rFonts w:cs="Times New Roman"/>
        </w:rPr>
        <w:t xml:space="preserve"> means an injury to the intellectual, emotional, or psychological capacity or functioning of a child as evidenced by a discernible and substantial impairment of the child</w:t>
      </w:r>
      <w:r>
        <w:rPr>
          <w:rFonts w:cs="Times New Roman"/>
        </w:rPr>
        <w:t>’</w:t>
      </w:r>
      <w:r w:rsidRPr="00A5069C">
        <w:rPr>
          <w:rFonts w:cs="Times New Roman"/>
        </w:rPr>
        <w:t>s ability to function when the existence of that impairment is supported by the opinion of a mental health professional or medical professional.</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(18)</w:t>
      </w:r>
      <w:r w:rsidRPr="00A5069C">
        <w:rPr>
          <w:rFonts w:cs="Times New Roman"/>
        </w:rPr>
        <w:tab/>
      </w:r>
      <w:r>
        <w:rPr>
          <w:rFonts w:cs="Times New Roman"/>
        </w:rPr>
        <w:t>‘</w:t>
      </w:r>
      <w:r w:rsidRPr="00A5069C">
        <w:rPr>
          <w:rFonts w:cs="Times New Roman"/>
        </w:rPr>
        <w:t>Party in interest</w:t>
      </w:r>
      <w:r>
        <w:rPr>
          <w:rFonts w:cs="Times New Roman"/>
        </w:rPr>
        <w:t>’</w:t>
      </w:r>
      <w:r w:rsidRPr="00A5069C">
        <w:rPr>
          <w:rFonts w:cs="Times New Roman"/>
        </w:rPr>
        <w:t xml:space="preserve"> includes the child, the child</w:t>
      </w:r>
      <w:r>
        <w:rPr>
          <w:rFonts w:cs="Times New Roman"/>
        </w:rPr>
        <w:t>’</w:t>
      </w:r>
      <w:r w:rsidRPr="00A5069C">
        <w:rPr>
          <w:rFonts w:cs="Times New Roman"/>
        </w:rPr>
        <w:t xml:space="preserve">s attorney and guardian ad litem, the natural parent, an individual with physical or legal </w:t>
      </w:r>
      <w:r w:rsidRPr="00A5069C">
        <w:rPr>
          <w:rFonts w:cs="Times New Roman"/>
        </w:rPr>
        <w:lastRenderedPageBreak/>
        <w:t>custody of the child, the foster parent, and the local foster care review board.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(19)</w:t>
      </w:r>
      <w:r w:rsidRPr="00A5069C">
        <w:rPr>
          <w:rFonts w:cs="Times New Roman"/>
        </w:rPr>
        <w:tab/>
      </w:r>
      <w:r>
        <w:rPr>
          <w:rFonts w:cs="Times New Roman"/>
        </w:rPr>
        <w:t>‘</w:t>
      </w:r>
      <w:r w:rsidRPr="00A5069C">
        <w:rPr>
          <w:rFonts w:cs="Times New Roman"/>
        </w:rPr>
        <w:t>Person responsible for a child</w:t>
      </w:r>
      <w:r>
        <w:rPr>
          <w:rFonts w:cs="Times New Roman"/>
        </w:rPr>
        <w:t>’</w:t>
      </w:r>
      <w:r w:rsidRPr="00A5069C">
        <w:rPr>
          <w:rFonts w:cs="Times New Roman"/>
        </w:rPr>
        <w:t>s welfare</w:t>
      </w:r>
      <w:r>
        <w:rPr>
          <w:rFonts w:cs="Times New Roman"/>
        </w:rPr>
        <w:t>’</w:t>
      </w:r>
      <w:r w:rsidRPr="00A5069C">
        <w:rPr>
          <w:rFonts w:cs="Times New Roman"/>
        </w:rPr>
        <w:t xml:space="preserve"> includes the child</w:t>
      </w:r>
      <w:r>
        <w:rPr>
          <w:rFonts w:cs="Times New Roman"/>
        </w:rPr>
        <w:t>’</w:t>
      </w:r>
      <w:r w:rsidRPr="00A5069C">
        <w:rPr>
          <w:rFonts w:cs="Times New Roman"/>
        </w:rPr>
        <w:t>s parent, guardian, foster parent, an operator, employee, or caregiver, as defined by Section 63</w:t>
      </w:r>
      <w:r>
        <w:rPr>
          <w:rFonts w:cs="Times New Roman"/>
        </w:rPr>
        <w:noBreakHyphen/>
      </w:r>
      <w:r w:rsidRPr="00A5069C">
        <w:rPr>
          <w:rFonts w:cs="Times New Roman"/>
        </w:rPr>
        <w:t>13</w:t>
      </w:r>
      <w:r>
        <w:rPr>
          <w:rFonts w:cs="Times New Roman"/>
        </w:rPr>
        <w:noBreakHyphen/>
      </w:r>
      <w:r w:rsidRPr="00A5069C">
        <w:rPr>
          <w:rFonts w:cs="Times New Roman"/>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Pr>
          <w:rFonts w:cs="Times New Roman"/>
        </w:rPr>
        <w:noBreakHyphen/>
      </w:r>
      <w:r w:rsidRPr="00A5069C">
        <w:rPr>
          <w:rFonts w:cs="Times New Roman"/>
        </w:rPr>
        <w:t>7</w:t>
      </w:r>
      <w:r>
        <w:rPr>
          <w:rFonts w:cs="Times New Roman"/>
        </w:rPr>
        <w:noBreakHyphen/>
      </w:r>
      <w:r w:rsidRPr="00A5069C">
        <w:rPr>
          <w:rFonts w:cs="Times New Roman"/>
        </w:rPr>
        <w:t>920 must be initiated when the information contained in a report otherwise sufficient under this section does not establish whether the person has assumed the role or responsibility of a parent or guardian for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(20)</w:t>
      </w:r>
      <w:r w:rsidRPr="00A5069C">
        <w:rPr>
          <w:rFonts w:cs="Times New Roman"/>
        </w:rPr>
        <w:tab/>
      </w:r>
      <w:r>
        <w:rPr>
          <w:rFonts w:cs="Times New Roman"/>
        </w:rPr>
        <w:t>‘</w:t>
      </w:r>
      <w:r w:rsidRPr="00A5069C">
        <w:rPr>
          <w:rFonts w:cs="Times New Roman"/>
        </w:rPr>
        <w:t>Physical custody</w:t>
      </w:r>
      <w:r>
        <w:rPr>
          <w:rFonts w:cs="Times New Roman"/>
        </w:rPr>
        <w:t>’</w:t>
      </w:r>
      <w:r w:rsidRPr="00A5069C">
        <w:rPr>
          <w:rFonts w:cs="Times New Roman"/>
        </w:rPr>
        <w:t xml:space="preserve"> means the lawful, actual possession and control of a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(21)</w:t>
      </w:r>
      <w:r w:rsidRPr="00A5069C">
        <w:rPr>
          <w:rFonts w:cs="Times New Roman"/>
        </w:rPr>
        <w:tab/>
      </w:r>
      <w:r>
        <w:rPr>
          <w:rFonts w:cs="Times New Roman"/>
        </w:rPr>
        <w:t>‘</w:t>
      </w:r>
      <w:r w:rsidRPr="00A5069C">
        <w:rPr>
          <w:rFonts w:cs="Times New Roman"/>
        </w:rPr>
        <w:t>Physical injury</w:t>
      </w:r>
      <w:r>
        <w:rPr>
          <w:rFonts w:cs="Times New Roman"/>
        </w:rPr>
        <w:t>’</w:t>
      </w:r>
      <w:r w:rsidRPr="00A5069C">
        <w:rPr>
          <w:rFonts w:cs="Times New Roman"/>
        </w:rPr>
        <w:t xml:space="preserve"> means death or permanent or temporary disfigurement or impairment of any bodily organ or function.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(22)</w:t>
      </w:r>
      <w:r w:rsidRPr="00A5069C">
        <w:rPr>
          <w:rFonts w:cs="Times New Roman"/>
        </w:rPr>
        <w:tab/>
      </w:r>
      <w:r>
        <w:rPr>
          <w:rFonts w:cs="Times New Roman"/>
        </w:rPr>
        <w:t>‘</w:t>
      </w:r>
      <w:r w:rsidRPr="00A5069C">
        <w:rPr>
          <w:rFonts w:cs="Times New Roman"/>
        </w:rPr>
        <w:t>Preponderance of evidence</w:t>
      </w:r>
      <w:r>
        <w:rPr>
          <w:rFonts w:cs="Times New Roman"/>
        </w:rPr>
        <w:t>’</w:t>
      </w:r>
      <w:r w:rsidRPr="00A5069C">
        <w:rPr>
          <w:rFonts w:cs="Times New Roman"/>
        </w:rPr>
        <w:t xml:space="preserve"> means evidence which, when fairly considered, is more convincing as to its truth than the evidence in opposition.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(23)</w:t>
      </w:r>
      <w:r w:rsidRPr="00A5069C">
        <w:rPr>
          <w:rFonts w:cs="Times New Roman"/>
        </w:rPr>
        <w:tab/>
      </w:r>
      <w:r>
        <w:rPr>
          <w:rFonts w:cs="Times New Roman"/>
        </w:rPr>
        <w:t>‘</w:t>
      </w:r>
      <w:r w:rsidRPr="00A5069C">
        <w:rPr>
          <w:rFonts w:cs="Times New Roman"/>
        </w:rPr>
        <w:t>Probable cause</w:t>
      </w:r>
      <w:r>
        <w:rPr>
          <w:rFonts w:cs="Times New Roman"/>
        </w:rPr>
        <w:t>’</w:t>
      </w:r>
      <w:r w:rsidRPr="00A5069C">
        <w:rPr>
          <w:rFonts w:cs="Times New Roman"/>
        </w:rPr>
        <w:t xml:space="preserve"> means facts and circumstances based upon accurate and reliable information, including hearsay, that would justify a reasonable person to believe that a child subject to a report under this chapter is abused or neglected.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(24)</w:t>
      </w:r>
      <w:r w:rsidRPr="00A5069C">
        <w:rPr>
          <w:rFonts w:cs="Times New Roman"/>
        </w:rPr>
        <w:tab/>
      </w:r>
      <w:r>
        <w:rPr>
          <w:rFonts w:cs="Times New Roman"/>
        </w:rPr>
        <w:t>‘</w:t>
      </w:r>
      <w:r w:rsidRPr="00A5069C">
        <w:rPr>
          <w:rFonts w:cs="Times New Roman"/>
        </w:rPr>
        <w:t>Protective services unit</w:t>
      </w:r>
      <w:r>
        <w:rPr>
          <w:rFonts w:cs="Times New Roman"/>
        </w:rPr>
        <w:t>’</w:t>
      </w:r>
      <w:r w:rsidRPr="00A5069C">
        <w:rPr>
          <w:rFonts w:cs="Times New Roman"/>
        </w:rPr>
        <w:t xml:space="preserve"> means the unit established within the Department of Social Services which has prime responsibility for state efforts to strengthen and improve the prevention, identification, and treatment of child abuse and neglect.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(25)</w:t>
      </w:r>
      <w:r w:rsidRPr="00A5069C">
        <w:rPr>
          <w:rFonts w:cs="Times New Roman"/>
        </w:rPr>
        <w:tab/>
      </w:r>
      <w:r>
        <w:rPr>
          <w:rFonts w:cs="Times New Roman"/>
        </w:rPr>
        <w:t>‘</w:t>
      </w:r>
      <w:r w:rsidRPr="00A5069C">
        <w:rPr>
          <w:rFonts w:cs="Times New Roman"/>
        </w:rPr>
        <w:t>Qualified individual</w:t>
      </w:r>
      <w:r>
        <w:rPr>
          <w:rFonts w:cs="Times New Roman"/>
        </w:rPr>
        <w:t>’</w:t>
      </w:r>
      <w:r w:rsidRPr="00A5069C">
        <w:rPr>
          <w:rFonts w:cs="Times New Roman"/>
        </w:rPr>
        <w:t xml:space="preserve"> means a trained professional or licensed clinician. A </w:t>
      </w:r>
      <w:r>
        <w:rPr>
          <w:rFonts w:cs="Times New Roman"/>
        </w:rPr>
        <w:t>‘</w:t>
      </w:r>
      <w:r w:rsidRPr="00A5069C">
        <w:rPr>
          <w:rFonts w:cs="Times New Roman"/>
        </w:rPr>
        <w:t>qualified individual</w:t>
      </w:r>
      <w:r>
        <w:rPr>
          <w:rFonts w:cs="Times New Roman"/>
        </w:rPr>
        <w:t>’</w:t>
      </w:r>
      <w:r w:rsidRPr="00A5069C">
        <w:rPr>
          <w:rFonts w:cs="Times New Roman"/>
        </w:rPr>
        <w:t xml:space="preserve"> may be an employee of the department or affiliated with the placement setting, but the individual must maintain objectivity in determining the appropriate placement for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(26)</w:t>
      </w:r>
      <w:r w:rsidRPr="00A5069C">
        <w:rPr>
          <w:rFonts w:cs="Times New Roman"/>
        </w:rPr>
        <w:tab/>
      </w:r>
      <w:r>
        <w:rPr>
          <w:rFonts w:cs="Times New Roman"/>
        </w:rPr>
        <w:t>‘</w:t>
      </w:r>
      <w:r w:rsidRPr="00A5069C">
        <w:rPr>
          <w:rFonts w:cs="Times New Roman"/>
        </w:rPr>
        <w:t>Qualified residential treatment program</w:t>
      </w:r>
      <w:r>
        <w:rPr>
          <w:rFonts w:cs="Times New Roman"/>
        </w:rPr>
        <w:t>’</w:t>
      </w:r>
      <w:r w:rsidRPr="00A5069C">
        <w:rPr>
          <w:rFonts w:cs="Times New Roman"/>
        </w:rPr>
        <w:t xml:space="preserve"> means a childcare institution that: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(a)</w:t>
      </w:r>
      <w:r w:rsidRPr="00A5069C">
        <w:rPr>
          <w:rFonts w:cs="Times New Roman"/>
        </w:rPr>
        <w:tab/>
        <w:t>has a trauma</w:t>
      </w:r>
      <w:r>
        <w:rPr>
          <w:rFonts w:cs="Times New Roman"/>
        </w:rPr>
        <w:noBreakHyphen/>
      </w:r>
      <w:r w:rsidRPr="00A5069C">
        <w:rPr>
          <w:rFonts w:cs="Times New Roman"/>
        </w:rPr>
        <w:t>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w:t>
      </w:r>
      <w:r>
        <w:rPr>
          <w:rFonts w:cs="Times New Roman"/>
        </w:rPr>
        <w:noBreakHyphen/>
      </w:r>
      <w:r w:rsidRPr="00A5069C">
        <w:rPr>
          <w:rFonts w:cs="Times New Roman"/>
        </w:rPr>
        <w:t>7</w:t>
      </w:r>
      <w:r>
        <w:rPr>
          <w:rFonts w:cs="Times New Roman"/>
        </w:rPr>
        <w:noBreakHyphen/>
      </w:r>
      <w:r w:rsidRPr="00A5069C">
        <w:rPr>
          <w:rFonts w:cs="Times New Roman"/>
        </w:rPr>
        <w:t>1730;</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lastRenderedPageBreak/>
        <w:tab/>
      </w:r>
      <w:r w:rsidRPr="00A5069C">
        <w:rPr>
          <w:rFonts w:cs="Times New Roman"/>
        </w:rPr>
        <w:tab/>
        <w:t>(b)</w:t>
      </w:r>
      <w:r w:rsidRPr="00A5069C">
        <w:rPr>
          <w:rFonts w:cs="Times New Roman"/>
        </w:rPr>
        <w:tab/>
        <w:t>has registered or licensed nursing staff and other licensed clinical staff who:</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w:t>
      </w:r>
      <w:r w:rsidRPr="00A5069C">
        <w:rPr>
          <w:rFonts w:cs="Times New Roman"/>
        </w:rPr>
        <w:tab/>
      </w:r>
      <w:r w:rsidRPr="00A5069C">
        <w:rPr>
          <w:rFonts w:cs="Times New Roman"/>
        </w:rPr>
        <w:tab/>
        <w:t>provide care within the scope of their practice as defined by state law;</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(ii)</w:t>
      </w:r>
      <w:r w:rsidRPr="00A5069C">
        <w:rPr>
          <w:rFonts w:cs="Times New Roman"/>
        </w:rPr>
        <w:tab/>
        <w:t>are on</w:t>
      </w:r>
      <w:r>
        <w:rPr>
          <w:rFonts w:cs="Times New Roman"/>
        </w:rPr>
        <w:noBreakHyphen/>
      </w:r>
      <w:r w:rsidRPr="00A5069C">
        <w:rPr>
          <w:rFonts w:cs="Times New Roman"/>
        </w:rPr>
        <w:t>site according to the treatment model referred to in subitem (a);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(iii)</w:t>
      </w:r>
      <w:r w:rsidRPr="00A5069C">
        <w:rPr>
          <w:rFonts w:cs="Times New Roman"/>
        </w:rPr>
        <w:tab/>
        <w:t>are available twenty</w:t>
      </w:r>
      <w:r>
        <w:rPr>
          <w:rFonts w:cs="Times New Roman"/>
        </w:rPr>
        <w:noBreakHyphen/>
      </w:r>
      <w:r w:rsidRPr="00A5069C">
        <w:rPr>
          <w:rFonts w:cs="Times New Roman"/>
        </w:rPr>
        <w:t>four hours a day and seven days a week;</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(c)</w:t>
      </w:r>
      <w:r w:rsidRPr="00A5069C">
        <w:rPr>
          <w:rFonts w:cs="Times New Roman"/>
        </w:rPr>
        <w:tab/>
        <w:t>to the extent appropriate, and in accordance with the child</w:t>
      </w:r>
      <w:r>
        <w:rPr>
          <w:rFonts w:cs="Times New Roman"/>
        </w:rPr>
        <w:t>’</w:t>
      </w:r>
      <w:r w:rsidRPr="00A5069C">
        <w:rPr>
          <w:rFonts w:cs="Times New Roman"/>
        </w:rPr>
        <w:t>s best interests, facilitates participation of family members in the child</w:t>
      </w:r>
      <w:r>
        <w:rPr>
          <w:rFonts w:cs="Times New Roman"/>
        </w:rPr>
        <w:t>’</w:t>
      </w:r>
      <w:r w:rsidRPr="00A5069C">
        <w:rPr>
          <w:rFonts w:cs="Times New Roman"/>
        </w:rPr>
        <w:t>s treatment program;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(d)</w:t>
      </w:r>
      <w:r w:rsidRPr="00A5069C">
        <w:rPr>
          <w:rFonts w:cs="Times New Roman"/>
        </w:rPr>
        <w:tab/>
        <w:t>facilitates outreach to the family members of the child, including siblings; documents how the outreach is made, including contact information; and maintains contact information for any known biological family and fictive kin of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(e)</w:t>
      </w:r>
      <w:r w:rsidRPr="00A5069C">
        <w:rPr>
          <w:rFonts w:cs="Times New Roman"/>
        </w:rPr>
        <w:tab/>
        <w:t>documents how family members are integrated into the treatment process for the child, including postdischarge, and how sibling connections are maintained;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(f)</w:t>
      </w:r>
      <w:r w:rsidRPr="00A5069C">
        <w:rPr>
          <w:rFonts w:cs="Times New Roman"/>
        </w:rPr>
        <w:tab/>
        <w:t>provides discharge planning and family</w:t>
      </w:r>
      <w:r>
        <w:rPr>
          <w:rFonts w:cs="Times New Roman"/>
        </w:rPr>
        <w:noBreakHyphen/>
      </w:r>
      <w:r w:rsidRPr="00A5069C">
        <w:rPr>
          <w:rFonts w:cs="Times New Roman"/>
        </w:rPr>
        <w:t>based aftercare support for at least six months postdischarge;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t>(g)</w:t>
      </w:r>
      <w:r w:rsidRPr="00A5069C">
        <w:rPr>
          <w:rFonts w:cs="Times New Roman"/>
        </w:rPr>
        <w:tab/>
        <w:t>is licensed by the department and is accredited by any of the following independent, not</w:t>
      </w:r>
      <w:r>
        <w:rPr>
          <w:rFonts w:cs="Times New Roman"/>
        </w:rPr>
        <w:noBreakHyphen/>
      </w:r>
      <w:r w:rsidRPr="00A5069C">
        <w:rPr>
          <w:rFonts w:cs="Times New Roman"/>
        </w:rPr>
        <w:t>for</w:t>
      </w:r>
      <w:r>
        <w:rPr>
          <w:rFonts w:cs="Times New Roman"/>
        </w:rPr>
        <w:noBreakHyphen/>
      </w:r>
      <w:r w:rsidRPr="00A5069C">
        <w:rPr>
          <w:rFonts w:cs="Times New Roman"/>
        </w:rPr>
        <w:t>profit organizations: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w:t>
      </w:r>
      <w:r w:rsidRPr="00A5069C">
        <w:rPr>
          <w:rFonts w:cs="Times New Roman"/>
        </w:rPr>
        <w:tab/>
      </w:r>
      <w:r w:rsidRPr="00A5069C">
        <w:rPr>
          <w:rFonts w:cs="Times New Roman"/>
        </w:rPr>
        <w:tab/>
        <w:t>Commission on Accreditation of Rehabilitation Facilities (CARF);</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(ii)</w:t>
      </w:r>
      <w:r w:rsidRPr="00A5069C">
        <w:rPr>
          <w:rFonts w:cs="Times New Roman"/>
        </w:rPr>
        <w:tab/>
        <w:t>Joint Commission on Accreditation of Health Care Organizations (JCAHO);</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(iii)</w:t>
      </w:r>
      <w:r w:rsidRPr="00A5069C">
        <w:rPr>
          <w:rFonts w:cs="Times New Roman"/>
        </w:rPr>
        <w:tab/>
        <w:t>Council on Accreditation (COA);</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(iv)</w:t>
      </w:r>
      <w:r w:rsidRPr="00A5069C">
        <w:rPr>
          <w:rFonts w:cs="Times New Roman"/>
        </w:rPr>
        <w:tab/>
        <w:t>Teaching Family Association;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(v)</w:t>
      </w:r>
      <w:r w:rsidRPr="00A5069C">
        <w:rPr>
          <w:rFonts w:cs="Times New Roman"/>
        </w:rPr>
        <w:tab/>
        <w:t>Educational Assessment Guidelines Leading Toward Excellence (EAGLE); or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r>
      <w:r w:rsidRPr="00A5069C">
        <w:rPr>
          <w:rFonts w:cs="Times New Roman"/>
        </w:rPr>
        <w:tab/>
      </w:r>
      <w:r w:rsidRPr="00A5069C">
        <w:rPr>
          <w:rFonts w:cs="Times New Roman"/>
        </w:rPr>
        <w:tab/>
        <w:t>(vi)</w:t>
      </w:r>
      <w:r w:rsidRPr="00A5069C">
        <w:rPr>
          <w:rFonts w:cs="Times New Roman"/>
        </w:rPr>
        <w:tab/>
        <w:t>another organization approved by the department.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(27)</w:t>
      </w:r>
      <w:r w:rsidRPr="00A5069C">
        <w:rPr>
          <w:rFonts w:cs="Times New Roman"/>
        </w:rPr>
        <w:tab/>
      </w:r>
      <w:r>
        <w:rPr>
          <w:rFonts w:cs="Times New Roman"/>
        </w:rPr>
        <w:t>‘</w:t>
      </w:r>
      <w:r w:rsidRPr="00A5069C">
        <w:rPr>
          <w:rFonts w:cs="Times New Roman"/>
        </w:rPr>
        <w:t>Reasonable and prudent parent standard</w:t>
      </w:r>
      <w:r>
        <w:rPr>
          <w:rFonts w:cs="Times New Roman"/>
        </w:rPr>
        <w:t>’</w:t>
      </w:r>
      <w:r w:rsidRPr="00A5069C">
        <w:rPr>
          <w:rFonts w:cs="Times New Roman"/>
        </w:rPr>
        <w:t xml:space="preserve">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(28)</w:t>
      </w:r>
      <w:r w:rsidRPr="00A5069C">
        <w:rPr>
          <w:rFonts w:cs="Times New Roman"/>
        </w:rPr>
        <w:tab/>
      </w:r>
      <w:r>
        <w:rPr>
          <w:rFonts w:cs="Times New Roman"/>
        </w:rPr>
        <w:t>‘</w:t>
      </w:r>
      <w:r w:rsidRPr="00A5069C">
        <w:rPr>
          <w:rFonts w:cs="Times New Roman"/>
        </w:rPr>
        <w:t>Subject of the report</w:t>
      </w:r>
      <w:r>
        <w:rPr>
          <w:rFonts w:cs="Times New Roman"/>
        </w:rPr>
        <w:t>’</w:t>
      </w:r>
      <w:r w:rsidRPr="00A5069C">
        <w:rPr>
          <w:rFonts w:cs="Times New Roman"/>
        </w:rPr>
        <w:t xml:space="preserve"> means a person who is alleged or determined to have abused or neglected the child, who is mentioned by name in a report or finding.</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(29)</w:t>
      </w:r>
      <w:r w:rsidRPr="00A5069C">
        <w:rPr>
          <w:rFonts w:cs="Times New Roman"/>
        </w:rPr>
        <w:tab/>
      </w:r>
      <w:r>
        <w:rPr>
          <w:rFonts w:cs="Times New Roman"/>
        </w:rPr>
        <w:t>‘</w:t>
      </w:r>
      <w:r w:rsidRPr="00A5069C">
        <w:rPr>
          <w:rFonts w:cs="Times New Roman"/>
        </w:rPr>
        <w:t>Suspected report</w:t>
      </w:r>
      <w:r>
        <w:rPr>
          <w:rFonts w:cs="Times New Roman"/>
        </w:rPr>
        <w:t>’</w:t>
      </w:r>
      <w:r w:rsidRPr="00A5069C">
        <w:rPr>
          <w:rFonts w:cs="Times New Roman"/>
        </w:rPr>
        <w:t xml:space="preserve"> means all initial reports of child abuse or neglect received pursuant to this chapter.</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lastRenderedPageBreak/>
        <w:tab/>
        <w:t>(30)</w:t>
      </w:r>
      <w:r w:rsidRPr="00A5069C">
        <w:rPr>
          <w:rFonts w:cs="Times New Roman"/>
        </w:rPr>
        <w:tab/>
      </w:r>
      <w:r>
        <w:rPr>
          <w:rFonts w:cs="Times New Roman"/>
        </w:rPr>
        <w:t>‘</w:t>
      </w:r>
      <w:r w:rsidRPr="00A5069C">
        <w:rPr>
          <w:rFonts w:cs="Times New Roman"/>
        </w:rPr>
        <w:t>Unfounded report</w:t>
      </w:r>
      <w:r>
        <w:rPr>
          <w:rFonts w:cs="Times New Roman"/>
        </w:rPr>
        <w:t>’</w:t>
      </w:r>
      <w:r w:rsidRPr="00A5069C">
        <w:rPr>
          <w:rFonts w:cs="Times New Roman"/>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6C3820"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Institutional abuse investigations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SECTION</w:t>
      </w:r>
      <w:r w:rsidRPr="00A5069C">
        <w:rPr>
          <w:rFonts w:cs="Times New Roman"/>
        </w:rPr>
        <w:tab/>
        <w:t>2.</w:t>
      </w:r>
      <w:r w:rsidRPr="00A5069C">
        <w:rPr>
          <w:rFonts w:cs="Times New Roman"/>
        </w:rPr>
        <w:tab/>
        <w:t>Section 63</w:t>
      </w:r>
      <w:r>
        <w:rPr>
          <w:rFonts w:cs="Times New Roman"/>
        </w:rPr>
        <w:noBreakHyphen/>
      </w:r>
      <w:r w:rsidRPr="00A5069C">
        <w:rPr>
          <w:rFonts w:cs="Times New Roman"/>
        </w:rPr>
        <w:t>7</w:t>
      </w:r>
      <w:r>
        <w:rPr>
          <w:rFonts w:cs="Times New Roman"/>
        </w:rPr>
        <w:noBreakHyphen/>
      </w:r>
      <w:r w:rsidRPr="00A5069C">
        <w:rPr>
          <w:rFonts w:cs="Times New Roman"/>
        </w:rPr>
        <w:t>1210(A) of the 1976 Code is amended to read: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“(A)</w:t>
      </w:r>
      <w:r w:rsidRPr="00A5069C">
        <w:rPr>
          <w:rFonts w:cs="Times New Roman"/>
        </w:rPr>
        <w:tab/>
        <w:t>The Department of Social Services is authorized to receive and investigate reports of abuse and neglect of children who reside in or receive care or supervision in residential institutions, foster homes, qualified residential treatment programs,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6C3820" w:rsidRDefault="00FD35FF" w:rsidP="00FD35F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Foster care placement restrictions</w:t>
      </w:r>
    </w:p>
    <w:p w:rsidR="00FD35FF" w:rsidRPr="00A5069C" w:rsidRDefault="00FD35FF" w:rsidP="00FD35F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SECTION</w:t>
      </w:r>
      <w:r w:rsidRPr="00A5069C">
        <w:rPr>
          <w:rFonts w:cs="Times New Roman"/>
        </w:rPr>
        <w:tab/>
        <w:t>3.</w:t>
      </w:r>
      <w:r w:rsidRPr="00A5069C">
        <w:rPr>
          <w:rFonts w:cs="Times New Roman"/>
        </w:rPr>
        <w:tab/>
        <w:t>Section 63</w:t>
      </w:r>
      <w:r>
        <w:rPr>
          <w:rFonts w:cs="Times New Roman"/>
        </w:rPr>
        <w:noBreakHyphen/>
      </w:r>
      <w:r w:rsidRPr="00A5069C">
        <w:rPr>
          <w:rFonts w:cs="Times New Roman"/>
        </w:rPr>
        <w:t>7</w:t>
      </w:r>
      <w:r>
        <w:rPr>
          <w:rFonts w:cs="Times New Roman"/>
        </w:rPr>
        <w:noBreakHyphen/>
      </w:r>
      <w:r w:rsidRPr="00A5069C">
        <w:rPr>
          <w:rFonts w:cs="Times New Roman"/>
        </w:rPr>
        <w:t>2350(A) of the 1976 Code, as last amended by Act 140 of 2020, before the numbered items, is further amended to read: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ab/>
        <w:t>“(A)</w:t>
      </w:r>
      <w:r w:rsidRPr="00A5069C">
        <w:rPr>
          <w:rFonts w:cs="Times New Roman"/>
        </w:rPr>
        <w:tab/>
        <w:t>No child in the custody of the Department of Social Services may be placed in a foster home, adoptive home, qualified residential treatment program, or residential facility with a person if the person or anyone eighteen years of age or older residing in the home or a person working in the qualified residential treatment program or residential facility:”</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6C3820"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Qualified residential treatment program placement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SECTION</w:t>
      </w:r>
      <w:r w:rsidRPr="00A5069C">
        <w:rPr>
          <w:rFonts w:cs="Times New Roman"/>
        </w:rPr>
        <w:tab/>
        <w:t>4.</w:t>
      </w:r>
      <w:r w:rsidRPr="00A5069C">
        <w:rPr>
          <w:rFonts w:cs="Times New Roman"/>
        </w:rPr>
        <w:tab/>
        <w:t>Subarticle 11, Article 3, Chapter 7, Title 63 of the 1976 Code is amended by adding:</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069C">
        <w:rPr>
          <w:rFonts w:cs="Times New Roman"/>
        </w:rPr>
        <w:tab/>
        <w:t>“Section 63</w:t>
      </w:r>
      <w:r>
        <w:rPr>
          <w:rFonts w:cs="Times New Roman"/>
        </w:rPr>
        <w:noBreakHyphen/>
      </w:r>
      <w:r w:rsidRPr="00A5069C">
        <w:rPr>
          <w:rFonts w:cs="Times New Roman"/>
        </w:rPr>
        <w:t>7</w:t>
      </w:r>
      <w:r>
        <w:rPr>
          <w:rFonts w:cs="Times New Roman"/>
        </w:rPr>
        <w:noBreakHyphen/>
      </w:r>
      <w:r w:rsidRPr="00A5069C">
        <w:rPr>
          <w:rFonts w:cs="Times New Roman"/>
        </w:rPr>
        <w:t>1730.</w:t>
      </w:r>
      <w:r w:rsidRPr="00A5069C">
        <w:rPr>
          <w:rFonts w:cs="Times New Roman"/>
        </w:rPr>
        <w:tab/>
      </w:r>
      <w:r w:rsidRPr="00A5069C">
        <w:rPr>
          <w:rFonts w:cs="Times New Roman"/>
          <w:color w:val="000000" w:themeColor="text1"/>
          <w:u w:color="000000" w:themeColor="text1"/>
        </w:rPr>
        <w:t>(A)</w:t>
      </w:r>
      <w:r w:rsidRPr="00A5069C">
        <w:rPr>
          <w:rFonts w:cs="Times New Roman"/>
          <w:color w:val="000000" w:themeColor="text1"/>
          <w:u w:color="000000" w:themeColor="text1"/>
        </w:rPr>
        <w:tab/>
        <w:t>A child in the department</w:t>
      </w:r>
      <w:r>
        <w:rPr>
          <w:rFonts w:cs="Times New Roman"/>
          <w:color w:val="000000" w:themeColor="text1"/>
          <w:u w:color="000000" w:themeColor="text1"/>
        </w:rPr>
        <w:t>’</w:t>
      </w:r>
      <w:r w:rsidRPr="00A5069C">
        <w:rPr>
          <w:rFonts w:cs="Times New Roman"/>
          <w:color w:val="000000" w:themeColor="text1"/>
          <w:u w:color="000000" w:themeColor="text1"/>
        </w:rPr>
        <w:t>s custody who is placed in a qualified residential treatment program is subject to assessment, case planning, and documentation requirements as outlined in this section.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069C">
        <w:rPr>
          <w:rFonts w:cs="Times New Roman"/>
          <w:color w:val="000000" w:themeColor="text1"/>
          <w:u w:color="000000" w:themeColor="text1"/>
        </w:rPr>
        <w:lastRenderedPageBreak/>
        <w:tab/>
        <w:t>(B)</w:t>
      </w:r>
      <w:r w:rsidRPr="00A5069C">
        <w:rPr>
          <w:rFonts w:cs="Times New Roman"/>
          <w:color w:val="000000" w:themeColor="text1"/>
          <w:u w:color="000000" w:themeColor="text1"/>
        </w:rPr>
        <w:tab/>
        <w:t>Within thirty days of the start of each placement in a qualified residential treatment program, a qualified individual shall:</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(1)</w:t>
      </w:r>
      <w:r w:rsidRPr="00A5069C">
        <w:rPr>
          <w:rFonts w:cs="Times New Roman"/>
          <w:color w:val="000000" w:themeColor="text1"/>
          <w:u w:color="000000" w:themeColor="text1"/>
        </w:rPr>
        <w:tab/>
        <w:t>assess the strengths and needs of the child using an age</w:t>
      </w:r>
      <w:r>
        <w:rPr>
          <w:rFonts w:cs="Times New Roman"/>
          <w:color w:val="000000" w:themeColor="text1"/>
          <w:u w:color="000000" w:themeColor="text1"/>
        </w:rPr>
        <w:noBreakHyphen/>
      </w:r>
      <w:r w:rsidRPr="00A5069C">
        <w:rPr>
          <w:rFonts w:cs="Times New Roman"/>
          <w:color w:val="000000" w:themeColor="text1"/>
          <w:u w:color="000000" w:themeColor="text1"/>
        </w:rPr>
        <w:t>appropriate, evidence</w:t>
      </w:r>
      <w:r>
        <w:rPr>
          <w:rFonts w:cs="Times New Roman"/>
          <w:color w:val="000000" w:themeColor="text1"/>
          <w:u w:color="000000" w:themeColor="text1"/>
        </w:rPr>
        <w:noBreakHyphen/>
      </w:r>
      <w:r w:rsidRPr="00A5069C">
        <w:rPr>
          <w:rFonts w:cs="Times New Roman"/>
          <w:color w:val="000000" w:themeColor="text1"/>
          <w:u w:color="000000" w:themeColor="text1"/>
        </w:rPr>
        <w:t>based, validated, functional assessment tool approved by the department;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(2)</w:t>
      </w:r>
      <w:r w:rsidRPr="00A5069C">
        <w:rPr>
          <w:rFonts w:cs="Times New Roman"/>
          <w:color w:val="000000" w:themeColor="text1"/>
          <w:u w:color="000000" w:themeColor="text1"/>
        </w:rPr>
        <w:tab/>
        <w:t>determine whether the needs of the child can be met with family members or through placement in a foster family home or, if not, which placement setting would provide the most effective and appropriate level of care for the child in the least restrictive environment and would be consistent with the short</w:t>
      </w:r>
      <w:r>
        <w:rPr>
          <w:rFonts w:cs="Times New Roman"/>
          <w:color w:val="000000" w:themeColor="text1"/>
          <w:u w:color="000000" w:themeColor="text1"/>
        </w:rPr>
        <w:noBreakHyphen/>
      </w:r>
      <w:r w:rsidRPr="00A5069C">
        <w:rPr>
          <w:rFonts w:cs="Times New Roman"/>
          <w:color w:val="000000" w:themeColor="text1"/>
          <w:u w:color="000000" w:themeColor="text1"/>
        </w:rPr>
        <w:t xml:space="preserve"> and long</w:t>
      </w:r>
      <w:r>
        <w:rPr>
          <w:rFonts w:cs="Times New Roman"/>
          <w:color w:val="000000" w:themeColor="text1"/>
          <w:u w:color="000000" w:themeColor="text1"/>
        </w:rPr>
        <w:noBreakHyphen/>
      </w:r>
      <w:r w:rsidRPr="00A5069C">
        <w:rPr>
          <w:rFonts w:cs="Times New Roman"/>
          <w:color w:val="000000" w:themeColor="text1"/>
          <w:u w:color="000000" w:themeColor="text1"/>
        </w:rPr>
        <w:t>term goals for the child, as specified in the permanency plan for the child;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(3)</w:t>
      </w:r>
      <w:r w:rsidRPr="00A5069C">
        <w:rPr>
          <w:rFonts w:cs="Times New Roman"/>
          <w:color w:val="000000" w:themeColor="text1"/>
          <w:u w:color="000000" w:themeColor="text1"/>
        </w:rPr>
        <w:tab/>
        <w:t>develop a list of child</w:t>
      </w:r>
      <w:r>
        <w:rPr>
          <w:rFonts w:cs="Times New Roman"/>
          <w:color w:val="000000" w:themeColor="text1"/>
          <w:u w:color="000000" w:themeColor="text1"/>
        </w:rPr>
        <w:noBreakHyphen/>
      </w:r>
      <w:r w:rsidRPr="00A5069C">
        <w:rPr>
          <w:rFonts w:cs="Times New Roman"/>
          <w:color w:val="000000" w:themeColor="text1"/>
          <w:u w:color="000000" w:themeColor="text1"/>
        </w:rPr>
        <w:t>specific short</w:t>
      </w:r>
      <w:r>
        <w:rPr>
          <w:rFonts w:cs="Times New Roman"/>
          <w:color w:val="000000" w:themeColor="text1"/>
          <w:u w:color="000000" w:themeColor="text1"/>
        </w:rPr>
        <w:noBreakHyphen/>
      </w:r>
      <w:r w:rsidRPr="00A5069C">
        <w:rPr>
          <w:rFonts w:cs="Times New Roman"/>
          <w:color w:val="000000" w:themeColor="text1"/>
          <w:u w:color="000000" w:themeColor="text1"/>
        </w:rPr>
        <w:t xml:space="preserve"> and long</w:t>
      </w:r>
      <w:r>
        <w:rPr>
          <w:rFonts w:cs="Times New Roman"/>
          <w:color w:val="000000" w:themeColor="text1"/>
          <w:u w:color="000000" w:themeColor="text1"/>
        </w:rPr>
        <w:noBreakHyphen/>
      </w:r>
      <w:r w:rsidRPr="00A5069C">
        <w:rPr>
          <w:rFonts w:cs="Times New Roman"/>
          <w:color w:val="000000" w:themeColor="text1"/>
          <w:u w:color="000000" w:themeColor="text1"/>
        </w:rPr>
        <w:t>term mental and behavioral health goals.</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(C)</w:t>
      </w:r>
      <w:r w:rsidRPr="00A5069C">
        <w:rPr>
          <w:rFonts w:cs="Times New Roman"/>
          <w:color w:val="000000" w:themeColor="text1"/>
          <w:u w:color="000000" w:themeColor="text1"/>
        </w:rPr>
        <w:tab/>
        <w:t>The department shall assemble a child and family team for the child. The qualified individual conducting the assessment required pursuant to this section shall work in conjunction with the child and family team while conducting and making the assessment.</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(D)</w:t>
      </w:r>
      <w:r w:rsidRPr="00A5069C">
        <w:rPr>
          <w:rFonts w:cs="Times New Roman"/>
          <w:color w:val="000000" w:themeColor="text1"/>
          <w:u w:color="000000" w:themeColor="text1"/>
        </w:rPr>
        <w:tab/>
        <w:t>The child and family team shall consist of all appropriate biological family members, relatives, and fictive kin of the child, as well as, appropriate professionals who are a resource to the family of the child, such as teachers, medical or mental health providers who have treated the child, or clergy. In the case of a child who has attained age fourteen, the child and family team shall include the members of the permanency team selected by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(E)</w:t>
      </w:r>
      <w:r w:rsidRPr="00A5069C">
        <w:rPr>
          <w:rFonts w:cs="Times New Roman"/>
          <w:color w:val="000000" w:themeColor="text1"/>
          <w:u w:color="000000" w:themeColor="text1"/>
        </w:rPr>
        <w:tab/>
        <w:t>The department shall document in the child</w:t>
      </w:r>
      <w:r>
        <w:rPr>
          <w:rFonts w:cs="Times New Roman"/>
          <w:color w:val="000000" w:themeColor="text1"/>
          <w:u w:color="000000" w:themeColor="text1"/>
        </w:rPr>
        <w:t>’</w:t>
      </w:r>
      <w:r w:rsidRPr="00A5069C">
        <w:rPr>
          <w:rFonts w:cs="Times New Roman"/>
          <w:color w:val="000000" w:themeColor="text1"/>
          <w:u w:color="000000" w:themeColor="text1"/>
        </w:rPr>
        <w:t>s case plan: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(1)</w:t>
      </w:r>
      <w:r w:rsidRPr="00A5069C">
        <w:rPr>
          <w:rFonts w:cs="Times New Roman"/>
          <w:color w:val="000000" w:themeColor="text1"/>
          <w:u w:color="000000" w:themeColor="text1"/>
        </w:rPr>
        <w:tab/>
        <w:t>the reasonable and good faith efforts of the department to identify and include all the individuals described in subsection (D) on the child and family team;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(2)</w:t>
      </w:r>
      <w:r w:rsidRPr="00A5069C">
        <w:rPr>
          <w:rFonts w:cs="Times New Roman"/>
          <w:color w:val="000000" w:themeColor="text1"/>
          <w:u w:color="000000" w:themeColor="text1"/>
        </w:rPr>
        <w:tab/>
        <w:t>all contact information for members of the child and family team, as well as contact information for other family members and fictive kin who are not part of the child and family team;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(3)</w:t>
      </w:r>
      <w:r w:rsidRPr="00A5069C">
        <w:rPr>
          <w:rFonts w:cs="Times New Roman"/>
          <w:color w:val="000000" w:themeColor="text1"/>
          <w:u w:color="000000" w:themeColor="text1"/>
        </w:rPr>
        <w:tab/>
        <w:t>evidence that meetings of the child and family team, including meetings relating to the assessment required pursuant to subsection (B), are held at a time and place convenient for family;</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(4)</w:t>
      </w:r>
      <w:r w:rsidRPr="00A5069C">
        <w:rPr>
          <w:rFonts w:cs="Times New Roman"/>
          <w:color w:val="000000" w:themeColor="text1"/>
          <w:u w:color="000000" w:themeColor="text1"/>
        </w:rPr>
        <w:tab/>
        <w:t>if reunification is the goal, evidence demonstrating that the parent from whom the child was removed provided input on the members of the child and family team;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(5)</w:t>
      </w:r>
      <w:r w:rsidRPr="00A5069C">
        <w:rPr>
          <w:rFonts w:cs="Times New Roman"/>
          <w:color w:val="000000" w:themeColor="text1"/>
          <w:u w:color="000000" w:themeColor="text1"/>
        </w:rPr>
        <w:tab/>
        <w:t>evidence that the assessment required pursuant to subsection (B) is determined in conjunction with the child and family team;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(6)</w:t>
      </w:r>
      <w:r w:rsidRPr="00A5069C">
        <w:rPr>
          <w:rFonts w:cs="Times New Roman"/>
          <w:color w:val="000000" w:themeColor="text1"/>
          <w:u w:color="000000" w:themeColor="text1"/>
        </w:rPr>
        <w:tab/>
        <w:t>the placement preferences of the child and family team relative to the assessment that recognizes children should be placed with their siblings unless there is a finding by the court that such placement is contrary to their best interest;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lastRenderedPageBreak/>
        <w:tab/>
      </w:r>
      <w:r w:rsidRPr="00A5069C">
        <w:rPr>
          <w:rFonts w:cs="Times New Roman"/>
          <w:color w:val="000000" w:themeColor="text1"/>
          <w:u w:color="000000" w:themeColor="text1"/>
        </w:rPr>
        <w:tab/>
        <w:t>(7)</w:t>
      </w:r>
      <w:r w:rsidRPr="00A5069C">
        <w:rPr>
          <w:rFonts w:cs="Times New Roman"/>
          <w:color w:val="000000" w:themeColor="text1"/>
          <w:u w:color="000000" w:themeColor="text1"/>
        </w:rPr>
        <w:tab/>
        <w:t>if the placement preferences of the child and family team and child are not the placement setting recommended by the qualified individual conducting the assessment pursuant to subsection (B), the reasons why the preferences of the team and of the child were not recommended.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(F)</w:t>
      </w:r>
      <w:r w:rsidRPr="00A5069C">
        <w:rPr>
          <w:rFonts w:cs="Times New Roman"/>
          <w:color w:val="000000" w:themeColor="text1"/>
          <w:u w:color="000000" w:themeColor="text1"/>
        </w:rPr>
        <w:tab/>
        <w:t>In the case of a child who the qualified individual conducting the assessment pursuant to subsection (B) determines should not be placed in a foster family home, the qualified individual shall specify in writing the reasons why the needs of the child cannot be met by the family of the child or in a foster family home. A shortage or lack of foster family homes is not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w:t>
      </w:r>
      <w:r>
        <w:rPr>
          <w:rFonts w:cs="Times New Roman"/>
          <w:color w:val="000000" w:themeColor="text1"/>
          <w:u w:color="000000" w:themeColor="text1"/>
        </w:rPr>
        <w:noBreakHyphen/>
      </w:r>
      <w:r w:rsidRPr="00A5069C">
        <w:rPr>
          <w:rFonts w:cs="Times New Roman"/>
          <w:color w:val="000000" w:themeColor="text1"/>
          <w:u w:color="000000" w:themeColor="text1"/>
        </w:rPr>
        <w:t xml:space="preserve"> and long</w:t>
      </w:r>
      <w:r>
        <w:rPr>
          <w:rFonts w:cs="Times New Roman"/>
          <w:color w:val="000000" w:themeColor="text1"/>
          <w:u w:color="000000" w:themeColor="text1"/>
        </w:rPr>
        <w:noBreakHyphen/>
      </w:r>
      <w:r w:rsidRPr="00A5069C">
        <w:rPr>
          <w:rFonts w:cs="Times New Roman"/>
          <w:color w:val="000000" w:themeColor="text1"/>
          <w:u w:color="000000" w:themeColor="text1"/>
        </w:rPr>
        <w:t>term goals for the child, as specified in the permanency plan for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069C">
        <w:rPr>
          <w:rFonts w:cs="Times New Roman"/>
          <w:color w:val="000000" w:themeColor="text1"/>
          <w:u w:color="000000" w:themeColor="text1"/>
        </w:rPr>
        <w:tab/>
        <w:t>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1740.</w:t>
      </w:r>
      <w:r w:rsidRPr="00A5069C">
        <w:rPr>
          <w:rFonts w:cs="Times New Roman"/>
          <w:color w:val="000000" w:themeColor="text1"/>
          <w:u w:color="000000" w:themeColor="text1"/>
        </w:rPr>
        <w:tab/>
        <w:t>(A)</w:t>
      </w:r>
      <w:r w:rsidRPr="00A5069C">
        <w:rPr>
          <w:rFonts w:cs="Times New Roman"/>
          <w:color w:val="000000" w:themeColor="text1"/>
          <w:u w:color="000000" w:themeColor="text1"/>
        </w:rPr>
        <w:tab/>
        <w:t>The court shall review the status of a child placed in a qualified residential treatment program as prescribed in this section.</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5069C">
        <w:rPr>
          <w:rFonts w:cs="Times New Roman"/>
          <w:color w:val="000000" w:themeColor="text1"/>
          <w:u w:color="000000" w:themeColor="text1"/>
        </w:rPr>
        <w:tab/>
        <w:t>(B)</w:t>
      </w:r>
      <w:r w:rsidRPr="00A5069C">
        <w:rPr>
          <w:rFonts w:cs="Times New Roman"/>
          <w:color w:val="000000" w:themeColor="text1"/>
          <w:u w:color="000000" w:themeColor="text1"/>
        </w:rPr>
        <w:tab/>
        <w:t>Within sixty days of the start of each placement in a qualified residential treatment program, the court independently, shall:</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(1)</w:t>
      </w:r>
      <w:r w:rsidRPr="00A5069C">
        <w:rPr>
          <w:rFonts w:cs="Times New Roman"/>
          <w:color w:val="000000" w:themeColor="text1"/>
          <w:u w:color="000000" w:themeColor="text1"/>
        </w:rPr>
        <w:tab/>
        <w:t>consider the assessment, determination, and documentation of the qualified individual conducting the assessment pursuant to 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1730;</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(2)</w:t>
      </w:r>
      <w:r w:rsidRPr="00A5069C">
        <w:rPr>
          <w:rFonts w:cs="Times New Roman"/>
          <w:color w:val="000000" w:themeColor="text1"/>
          <w:u w:color="000000" w:themeColor="text1"/>
        </w:rPr>
        <w:tab/>
        <w:t>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w:t>
      </w:r>
      <w:r>
        <w:rPr>
          <w:rFonts w:cs="Times New Roman"/>
          <w:color w:val="000000" w:themeColor="text1"/>
          <w:u w:color="000000" w:themeColor="text1"/>
        </w:rPr>
        <w:noBreakHyphen/>
      </w:r>
      <w:r w:rsidRPr="00A5069C">
        <w:rPr>
          <w:rFonts w:cs="Times New Roman"/>
          <w:color w:val="000000" w:themeColor="text1"/>
          <w:u w:color="000000" w:themeColor="text1"/>
        </w:rPr>
        <w:t xml:space="preserve"> and long</w:t>
      </w:r>
      <w:r>
        <w:rPr>
          <w:rFonts w:cs="Times New Roman"/>
          <w:color w:val="000000" w:themeColor="text1"/>
          <w:u w:color="000000" w:themeColor="text1"/>
        </w:rPr>
        <w:noBreakHyphen/>
      </w:r>
      <w:r w:rsidRPr="00A5069C">
        <w:rPr>
          <w:rFonts w:cs="Times New Roman"/>
          <w:color w:val="000000" w:themeColor="text1"/>
          <w:u w:color="000000" w:themeColor="text1"/>
        </w:rPr>
        <w:t>term goals for the child, as specified in the permanency plan for the child;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(3)</w:t>
      </w:r>
      <w:r w:rsidRPr="00A5069C">
        <w:rPr>
          <w:rFonts w:cs="Times New Roman"/>
          <w:color w:val="000000" w:themeColor="text1"/>
          <w:u w:color="000000" w:themeColor="text1"/>
        </w:rPr>
        <w:tab/>
        <w:t>approve or disapprove the placement in a written court order.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(C)</w:t>
      </w:r>
      <w:r w:rsidRPr="00A5069C">
        <w:rPr>
          <w:rFonts w:cs="Times New Roman"/>
          <w:color w:val="000000" w:themeColor="text1"/>
          <w:u w:color="000000" w:themeColor="text1"/>
        </w:rPr>
        <w:tab/>
        <w:t>The written documentation required pursuant to 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1730(E) and the court</w:t>
      </w:r>
      <w:r>
        <w:rPr>
          <w:rFonts w:cs="Times New Roman"/>
          <w:color w:val="000000" w:themeColor="text1"/>
          <w:u w:color="000000" w:themeColor="text1"/>
        </w:rPr>
        <w:t>’</w:t>
      </w:r>
      <w:r w:rsidRPr="00A5069C">
        <w:rPr>
          <w:rFonts w:cs="Times New Roman"/>
          <w:color w:val="000000" w:themeColor="text1"/>
          <w:u w:color="000000" w:themeColor="text1"/>
        </w:rPr>
        <w:t>s approval or disapproval of the placement in a qualified residential treatment program must be included in the case plan for the child and must be incorporated in the court order.</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(D)</w:t>
      </w:r>
      <w:r w:rsidRPr="00A5069C">
        <w:rPr>
          <w:rFonts w:cs="Times New Roman"/>
          <w:color w:val="000000" w:themeColor="text1"/>
          <w:u w:color="000000" w:themeColor="text1"/>
        </w:rPr>
        <w:tab/>
        <w:t>As long as a child remains in a qualified residential treatment program, the department shall submit evidence at any subsequent hearing:</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lastRenderedPageBreak/>
        <w:tab/>
      </w:r>
      <w:r w:rsidRPr="00A5069C">
        <w:rPr>
          <w:rFonts w:cs="Times New Roman"/>
          <w:color w:val="000000" w:themeColor="text1"/>
          <w:u w:color="000000" w:themeColor="text1"/>
        </w:rPr>
        <w:tab/>
        <w:t>(1)</w:t>
      </w:r>
      <w:r w:rsidRPr="00A5069C">
        <w:rPr>
          <w:rFonts w:cs="Times New Roman"/>
          <w:color w:val="000000" w:themeColor="text1"/>
          <w:u w:color="000000" w:themeColor="text1"/>
        </w:rPr>
        <w:tab/>
        <w:t xml:space="preserve">demonstrating that ongoing assessment of the strengths and needs of the child continues to support the determination that the needs of the child cannot be met through placement in a foster family home; </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(2)</w:t>
      </w:r>
      <w:r w:rsidRPr="00A5069C">
        <w:rPr>
          <w:rFonts w:cs="Times New Roman"/>
          <w:color w:val="000000" w:themeColor="text1"/>
          <w:u w:color="000000" w:themeColor="text1"/>
        </w:rPr>
        <w:tab/>
        <w:t xml:space="preserve">that the placement in a qualified residential treatment program provides the most effective and appropriate level of care for the child in the least restrictive environment; </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(3)</w:t>
      </w:r>
      <w:r w:rsidRPr="00A5069C">
        <w:rPr>
          <w:rFonts w:cs="Times New Roman"/>
          <w:color w:val="000000" w:themeColor="text1"/>
          <w:u w:color="000000" w:themeColor="text1"/>
        </w:rPr>
        <w:tab/>
        <w:t>that the placement is consistent with the short</w:t>
      </w:r>
      <w:r>
        <w:rPr>
          <w:rFonts w:cs="Times New Roman"/>
          <w:color w:val="000000" w:themeColor="text1"/>
          <w:u w:color="000000" w:themeColor="text1"/>
        </w:rPr>
        <w:noBreakHyphen/>
      </w:r>
      <w:r w:rsidRPr="00A5069C">
        <w:rPr>
          <w:rFonts w:cs="Times New Roman"/>
          <w:color w:val="000000" w:themeColor="text1"/>
          <w:u w:color="000000" w:themeColor="text1"/>
        </w:rPr>
        <w:t xml:space="preserve"> and long</w:t>
      </w:r>
      <w:r>
        <w:rPr>
          <w:rFonts w:cs="Times New Roman"/>
          <w:color w:val="000000" w:themeColor="text1"/>
          <w:u w:color="000000" w:themeColor="text1"/>
        </w:rPr>
        <w:noBreakHyphen/>
      </w:r>
      <w:r w:rsidRPr="00A5069C">
        <w:rPr>
          <w:rFonts w:cs="Times New Roman"/>
          <w:color w:val="000000" w:themeColor="text1"/>
          <w:u w:color="000000" w:themeColor="text1"/>
        </w:rPr>
        <w:t>term goals for the child, as specified in the permanency plan for the child;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(4)</w:t>
      </w:r>
      <w:r w:rsidRPr="00A5069C">
        <w:rPr>
          <w:rFonts w:cs="Times New Roman"/>
          <w:color w:val="000000" w:themeColor="text1"/>
          <w:u w:color="000000" w:themeColor="text1"/>
        </w:rPr>
        <w:tab/>
        <w:t>documenting the specific treatment or service needs that will be met for the child in the placement and the length of time the child is expected to need the treatment or services; and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r>
      <w:r w:rsidRPr="00A5069C">
        <w:rPr>
          <w:rFonts w:cs="Times New Roman"/>
          <w:color w:val="000000" w:themeColor="text1"/>
          <w:u w:color="000000" w:themeColor="text1"/>
        </w:rPr>
        <w:tab/>
        <w:t>(5)</w:t>
      </w:r>
      <w:r w:rsidRPr="00A5069C">
        <w:rPr>
          <w:rFonts w:cs="Times New Roman"/>
          <w:color w:val="000000" w:themeColor="text1"/>
          <w:u w:color="000000" w:themeColor="text1"/>
        </w:rPr>
        <w:tab/>
        <w:t>documenting the efforts made by the department to prepare the child to return home or to be placed with a fit and willing relative, a legal guardian, an adoptive parent, or in a foster family home.</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(E)</w:t>
      </w:r>
      <w:r w:rsidRPr="00A5069C">
        <w:rPr>
          <w:rFonts w:cs="Times New Roman"/>
          <w:color w:val="000000" w:themeColor="text1"/>
          <w:u w:color="000000" w:themeColor="text1"/>
        </w:rPr>
        <w:tab/>
        <w:t>The evidence required pursuant to subsection (D) must be included in the case plan for the child. The order of the court must address the evidence and must state whether the court approves or disapproves the placement in a qualified residential treatment program.”</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Pr="006C3820"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Permanency planning, qualified residential treatment program placement </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SECTION</w:t>
      </w:r>
      <w:r w:rsidRPr="00A5069C">
        <w:rPr>
          <w:rFonts w:cs="Times New Roman"/>
          <w:color w:val="000000" w:themeColor="text1"/>
          <w:u w:color="000000" w:themeColor="text1"/>
        </w:rPr>
        <w:tab/>
        <w:t>5.A.</w:t>
      </w:r>
      <w:r w:rsidRPr="00A5069C">
        <w:rPr>
          <w:rFonts w:cs="Times New Roman"/>
          <w:color w:val="000000" w:themeColor="text1"/>
          <w:u w:color="000000" w:themeColor="text1"/>
        </w:rPr>
        <w:tab/>
        <w:t>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1700(B) of the 1976 Code is amended by adding:</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“(7)</w:t>
      </w:r>
      <w:r w:rsidRPr="00A5069C">
        <w:rPr>
          <w:rFonts w:cs="Times New Roman"/>
          <w:color w:val="000000" w:themeColor="text1"/>
          <w:u w:color="000000" w:themeColor="text1"/>
        </w:rPr>
        <w:tab/>
        <w:t>that information necessary to support the determinations required pursuant to 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1740.”</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B.</w:t>
      </w:r>
      <w:r w:rsidRPr="00A5069C">
        <w:rPr>
          <w:rFonts w:cs="Times New Roman"/>
          <w:color w:val="000000" w:themeColor="text1"/>
          <w:u w:color="000000" w:themeColor="text1"/>
        </w:rPr>
        <w:tab/>
        <w:t>Section 63</w:t>
      </w:r>
      <w:r>
        <w:rPr>
          <w:rFonts w:cs="Times New Roman"/>
          <w:color w:val="000000" w:themeColor="text1"/>
          <w:u w:color="000000" w:themeColor="text1"/>
        </w:rPr>
        <w:noBreakHyphen/>
      </w:r>
      <w:r w:rsidRPr="00A5069C">
        <w:rPr>
          <w:rFonts w:cs="Times New Roman"/>
          <w:color w:val="000000" w:themeColor="text1"/>
          <w:u w:color="000000" w:themeColor="text1"/>
        </w:rPr>
        <w:t>7</w:t>
      </w:r>
      <w:r>
        <w:rPr>
          <w:rFonts w:cs="Times New Roman"/>
          <w:color w:val="000000" w:themeColor="text1"/>
          <w:u w:color="000000" w:themeColor="text1"/>
        </w:rPr>
        <w:noBreakHyphen/>
      </w:r>
      <w:r w:rsidRPr="00A5069C">
        <w:rPr>
          <w:rFonts w:cs="Times New Roman"/>
          <w:color w:val="000000" w:themeColor="text1"/>
          <w:u w:color="000000" w:themeColor="text1"/>
        </w:rPr>
        <w:t>1700 of the 1976 Code is amended by adding an appropriately lettered subsection at the end to read:</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069C">
        <w:rPr>
          <w:rFonts w:cs="Times New Roman"/>
          <w:color w:val="000000" w:themeColor="text1"/>
          <w:u w:color="000000" w:themeColor="text1"/>
        </w:rPr>
        <w:tab/>
        <w:t>“( )</w:t>
      </w:r>
      <w:r w:rsidRPr="00A5069C">
        <w:rPr>
          <w:rFonts w:cs="Times New Roman"/>
          <w:color w:val="000000" w:themeColor="text1"/>
          <w:u w:color="000000" w:themeColor="text1"/>
        </w:rPr>
        <w:tab/>
        <w:t>In the case of a child who remains in a qualified residential treatment program, the court in its order shall address the evidence presented pursuant to subsection (B)(7) and shall state whether the court approves or disapproves the placement in a qualified residential treatment program.”</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35FF" w:rsidRPr="006C3820"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35FF" w:rsidRPr="00A5069C"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069C">
        <w:rPr>
          <w:rFonts w:cs="Times New Roman"/>
        </w:rPr>
        <w:t>SECTION</w:t>
      </w:r>
      <w:r w:rsidRPr="00A5069C">
        <w:rPr>
          <w:rFonts w:cs="Times New Roman"/>
        </w:rPr>
        <w:tab/>
        <w:t>6.</w:t>
      </w:r>
      <w:r w:rsidRPr="00A5069C">
        <w:rPr>
          <w:rFonts w:cs="Times New Roman"/>
        </w:rPr>
        <w:tab/>
        <w:t>This act takes effect upon approval by the Governor.</w:t>
      </w: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D35FF" w:rsidRDefault="00FD35FF"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FD35FF" w:rsidRDefault="00FD35FF" w:rsidP="00FD35FF">
      <w:pPr>
        <w:jc w:val="both"/>
        <w:rPr>
          <w:color w:val="000000" w:themeColor="text1"/>
        </w:rPr>
      </w:pPr>
    </w:p>
    <w:p w:rsidR="00FD35FF" w:rsidRDefault="00FD35FF" w:rsidP="00FD35FF">
      <w:pPr>
        <w:jc w:val="both"/>
        <w:rPr>
          <w:color w:val="000000" w:themeColor="text1"/>
        </w:rPr>
      </w:pPr>
      <w:r>
        <w:rPr>
          <w:color w:val="000000" w:themeColor="text1"/>
        </w:rPr>
        <w:lastRenderedPageBreak/>
        <w:t>Approved the 26</w:t>
      </w:r>
      <w:r w:rsidRPr="000B6F01">
        <w:rPr>
          <w:color w:val="000000" w:themeColor="text1"/>
          <w:vertAlign w:val="superscript"/>
        </w:rPr>
        <w:t>th</w:t>
      </w:r>
      <w:r>
        <w:rPr>
          <w:color w:val="000000" w:themeColor="text1"/>
        </w:rPr>
        <w:t xml:space="preserve"> day of April, 2021. </w:t>
      </w:r>
    </w:p>
    <w:p w:rsidR="00FD35FF" w:rsidRDefault="00FD35FF" w:rsidP="00FD35FF">
      <w:pPr>
        <w:jc w:val="center"/>
        <w:rPr>
          <w:color w:val="000000" w:themeColor="text1"/>
        </w:rPr>
      </w:pPr>
    </w:p>
    <w:p w:rsidR="00FD35FF" w:rsidRDefault="00FD35FF" w:rsidP="00FD35FF">
      <w:pPr>
        <w:jc w:val="center"/>
        <w:rPr>
          <w:color w:val="000000" w:themeColor="text1"/>
        </w:rPr>
      </w:pPr>
      <w:r>
        <w:rPr>
          <w:color w:val="000000" w:themeColor="text1"/>
        </w:rPr>
        <w:t>__________</w:t>
      </w:r>
    </w:p>
    <w:p w:rsidR="00D14219" w:rsidRPr="00D56D8C" w:rsidRDefault="00D14219" w:rsidP="00FD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14219" w:rsidRPr="00D56D8C" w:rsidSect="00D1421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9C" w:rsidRDefault="008F0C9C" w:rsidP="007D5FAC">
      <w:r>
        <w:separator/>
      </w:r>
    </w:p>
  </w:endnote>
  <w:endnote w:type="continuationSeparator" w:id="0">
    <w:p w:rsidR="008F0C9C" w:rsidRDefault="008F0C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19" w:rsidRPr="00D14219" w:rsidRDefault="00D14219" w:rsidP="00D142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A5150">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19" w:rsidRDefault="00D1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9C" w:rsidRDefault="008F0C9C" w:rsidP="007D5FAC">
      <w:r>
        <w:separator/>
      </w:r>
    </w:p>
  </w:footnote>
  <w:footnote w:type="continuationSeparator" w:id="0">
    <w:p w:rsidR="008F0C9C" w:rsidRDefault="008F0C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567"/>
    <w:docVar w:name="ActSecretary" w:val="Downey"/>
    <w:docVar w:name="ActSIdno" w:val="(35)  3567VR21"/>
    <w:docVar w:name="clipname" w:val="3567VR21"/>
    <w:docVar w:name="dvBillNumber" w:val="3567"/>
    <w:docVar w:name="dvBillNumberPrefix" w:val="H"/>
    <w:docVar w:name="dvOriginalBody" w:val="House"/>
    <w:docVar w:name="HOUSEACTFULLPATH" w:val="L:\COUNCIL\ACTS\3567VR21.DOCX"/>
    <w:docVar w:name="OrigHOUSEBillNo" w:val="3567"/>
    <w:docVar w:name="WhatActtype" w:val="AN ACT"/>
  </w:docVars>
  <w:rsids>
    <w:rsidRoot w:val="008F0C9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20E0"/>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968"/>
    <w:rsid w:val="002710C8"/>
    <w:rsid w:val="002720E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8EE"/>
    <w:rsid w:val="004F4494"/>
    <w:rsid w:val="004F4608"/>
    <w:rsid w:val="004F5867"/>
    <w:rsid w:val="004F6446"/>
    <w:rsid w:val="005062D2"/>
    <w:rsid w:val="005065EC"/>
    <w:rsid w:val="005120DD"/>
    <w:rsid w:val="005208D0"/>
    <w:rsid w:val="005253C4"/>
    <w:rsid w:val="00530D7F"/>
    <w:rsid w:val="00531A4F"/>
    <w:rsid w:val="00531C6C"/>
    <w:rsid w:val="005325C5"/>
    <w:rsid w:val="0053326B"/>
    <w:rsid w:val="005352AA"/>
    <w:rsid w:val="0053576C"/>
    <w:rsid w:val="00537978"/>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AF1"/>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0A47"/>
    <w:rsid w:val="006A3DFC"/>
    <w:rsid w:val="006A4214"/>
    <w:rsid w:val="006A5B40"/>
    <w:rsid w:val="006A65C8"/>
    <w:rsid w:val="006A6F1D"/>
    <w:rsid w:val="006B151F"/>
    <w:rsid w:val="006B263A"/>
    <w:rsid w:val="006B4FA6"/>
    <w:rsid w:val="006C2574"/>
    <w:rsid w:val="006C3820"/>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1EE3"/>
    <w:rsid w:val="007B296A"/>
    <w:rsid w:val="007B2D27"/>
    <w:rsid w:val="007B59FD"/>
    <w:rsid w:val="007C3D08"/>
    <w:rsid w:val="007C3EC8"/>
    <w:rsid w:val="007C7B7F"/>
    <w:rsid w:val="007D5FAC"/>
    <w:rsid w:val="007E19E6"/>
    <w:rsid w:val="007E3A81"/>
    <w:rsid w:val="007F148D"/>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0C9C"/>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476"/>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7B7"/>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000D"/>
    <w:rsid w:val="00CE13B0"/>
    <w:rsid w:val="00CE1407"/>
    <w:rsid w:val="00CE54EA"/>
    <w:rsid w:val="00CE5B85"/>
    <w:rsid w:val="00CE62ED"/>
    <w:rsid w:val="00CF5814"/>
    <w:rsid w:val="00D00681"/>
    <w:rsid w:val="00D06DCC"/>
    <w:rsid w:val="00D1180E"/>
    <w:rsid w:val="00D132DB"/>
    <w:rsid w:val="00D13C21"/>
    <w:rsid w:val="00D14219"/>
    <w:rsid w:val="00D16DAA"/>
    <w:rsid w:val="00D17AD0"/>
    <w:rsid w:val="00D24F96"/>
    <w:rsid w:val="00D25595"/>
    <w:rsid w:val="00D31442"/>
    <w:rsid w:val="00D3443A"/>
    <w:rsid w:val="00D366FE"/>
    <w:rsid w:val="00D375C1"/>
    <w:rsid w:val="00D45624"/>
    <w:rsid w:val="00D474CA"/>
    <w:rsid w:val="00D50FB9"/>
    <w:rsid w:val="00D56467"/>
    <w:rsid w:val="00D56D8C"/>
    <w:rsid w:val="00D63C04"/>
    <w:rsid w:val="00D650D0"/>
    <w:rsid w:val="00D75E1A"/>
    <w:rsid w:val="00D76225"/>
    <w:rsid w:val="00D7706E"/>
    <w:rsid w:val="00D80303"/>
    <w:rsid w:val="00D84CD1"/>
    <w:rsid w:val="00D9130B"/>
    <w:rsid w:val="00D92268"/>
    <w:rsid w:val="00D94602"/>
    <w:rsid w:val="00D958BB"/>
    <w:rsid w:val="00D97200"/>
    <w:rsid w:val="00DA1730"/>
    <w:rsid w:val="00DA5150"/>
    <w:rsid w:val="00DB01BE"/>
    <w:rsid w:val="00DB1297"/>
    <w:rsid w:val="00DC093F"/>
    <w:rsid w:val="00DC2479"/>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994"/>
    <w:rsid w:val="00ED4871"/>
    <w:rsid w:val="00EE0FC5"/>
    <w:rsid w:val="00EE2F67"/>
    <w:rsid w:val="00EE3116"/>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5FF"/>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45CE9F2-D157-42ED-A14C-1EA20A6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142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120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1421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A5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224.docx" TargetMode="External"/><Relationship Id="rId18" Type="http://schemas.openxmlformats.org/officeDocument/2006/relationships/hyperlink" Target="file:///h:\sj\2021042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21-22\3567_20201216.docx" TargetMode="External"/><Relationship Id="rId7" Type="http://schemas.openxmlformats.org/officeDocument/2006/relationships/hyperlink" Target="file:///h:\hj\20210112.docx" TargetMode="External"/><Relationship Id="rId12" Type="http://schemas.openxmlformats.org/officeDocument/2006/relationships/hyperlink" Target="file:///h:\hj\20210224.docx" TargetMode="External"/><Relationship Id="rId17" Type="http://schemas.openxmlformats.org/officeDocument/2006/relationships/hyperlink" Target="file:///h:\sj\2021042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http://www.scstatehouse.gov/billsearch.php?billnumbers=3567&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23.docx" TargetMode="External"/><Relationship Id="rId24" Type="http://schemas.openxmlformats.org/officeDocument/2006/relationships/hyperlink" Target="file:///p:\pprever\2021-22\3567_20210414.docx" TargetMode="External"/><Relationship Id="rId5" Type="http://schemas.openxmlformats.org/officeDocument/2006/relationships/footnotes" Target="footnotes.xml"/><Relationship Id="rId15" Type="http://schemas.openxmlformats.org/officeDocument/2006/relationships/hyperlink" Target="file:///h:\sj\20210414.docx" TargetMode="External"/><Relationship Id="rId23" Type="http://schemas.openxmlformats.org/officeDocument/2006/relationships/hyperlink" Target="file:///p:\pprever\2021-22\3567_20210219.docx" TargetMode="External"/><Relationship Id="rId28" Type="http://schemas.openxmlformats.org/officeDocument/2006/relationships/theme" Target="theme/theme1.xml"/><Relationship Id="rId10" Type="http://schemas.openxmlformats.org/officeDocument/2006/relationships/hyperlink" Target="file:///h:\hj\20210223.docx" TargetMode="External"/><Relationship Id="rId19" Type="http://schemas.openxmlformats.org/officeDocument/2006/relationships/hyperlink" Target="file:///h:\sj\20210421.docx" TargetMode="External"/><Relationship Id="rId4" Type="http://schemas.openxmlformats.org/officeDocument/2006/relationships/webSettings" Target="webSettings.xml"/><Relationship Id="rId9" Type="http://schemas.openxmlformats.org/officeDocument/2006/relationships/hyperlink" Target="file:///h:\hj\20210218.docx" TargetMode="External"/><Relationship Id="rId14" Type="http://schemas.openxmlformats.org/officeDocument/2006/relationships/hyperlink" Target="file:///h:\sj\20210224.docx" TargetMode="External"/><Relationship Id="rId22" Type="http://schemas.openxmlformats.org/officeDocument/2006/relationships/hyperlink" Target="file:///p:\pprever\2021-22\3567_2021021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0583-EC9C-47C0-852D-26BA357F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3297</Words>
  <Characters>18236</Characters>
  <Application>Microsoft Office Word</Application>
  <DocSecurity>0</DocSecurity>
  <Lines>1823</Lines>
  <Paragraphs>936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3567: Foster care and residential treatment programs - South Carolina Legislature Online</dc:title>
  <dc:subject/>
  <dc:creator>Niki Downey</dc:creator>
  <cp:keywords/>
  <dc:description/>
  <cp:lastModifiedBy>Danny Crook</cp:lastModifiedBy>
  <cp:revision>2</cp:revision>
  <dcterms:created xsi:type="dcterms:W3CDTF">2021-05-03T19:33:00Z</dcterms:created>
  <dcterms:modified xsi:type="dcterms:W3CDTF">2021-05-03T19:33:00Z</dcterms:modified>
</cp:coreProperties>
</file>