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C8C" w:rsidRDefault="00F45C8C" w:rsidP="00F45C8C">
      <w:pPr>
        <w:widowControl w:val="0"/>
        <w:jc w:val="center"/>
      </w:pPr>
      <w:r w:rsidRPr="00F45C8C">
        <w:rPr>
          <w:b/>
        </w:rPr>
        <w:t>South Carolina General Assembly</w:t>
      </w:r>
    </w:p>
    <w:p w:rsidR="00F45C8C" w:rsidRDefault="00F45C8C" w:rsidP="00F45C8C">
      <w:pPr>
        <w:widowControl w:val="0"/>
        <w:jc w:val="center"/>
      </w:pPr>
      <w:r>
        <w:t>124th Session, 2021-2022</w:t>
      </w:r>
    </w:p>
    <w:p w:rsidR="00F45C8C" w:rsidRDefault="00F45C8C" w:rsidP="00F45C8C">
      <w:pPr>
        <w:widowControl w:val="0"/>
        <w:jc w:val="left"/>
      </w:pPr>
    </w:p>
    <w:p w:rsidR="00F45C8C" w:rsidRDefault="00F45C8C" w:rsidP="00F45C8C">
      <w:pPr>
        <w:widowControl w:val="0"/>
        <w:jc w:val="left"/>
        <w:rPr>
          <w:b/>
        </w:rPr>
      </w:pPr>
      <w:r w:rsidRPr="00F45C8C">
        <w:rPr>
          <w:b/>
        </w:rPr>
        <w:t>H. 3744</w:t>
      </w:r>
    </w:p>
    <w:p w:rsidR="00F45C8C" w:rsidRDefault="00F45C8C" w:rsidP="00F45C8C">
      <w:pPr>
        <w:widowControl w:val="0"/>
        <w:jc w:val="left"/>
        <w:rPr>
          <w:b/>
        </w:rPr>
      </w:pPr>
    </w:p>
    <w:p w:rsidR="00F45C8C" w:rsidRDefault="00F45C8C" w:rsidP="00F45C8C">
      <w:pPr>
        <w:widowControl w:val="0"/>
        <w:jc w:val="left"/>
      </w:pPr>
      <w:r w:rsidRPr="00F45C8C">
        <w:rPr>
          <w:b/>
        </w:rPr>
        <w:t>STATUS INFORMATION</w:t>
      </w:r>
    </w:p>
    <w:p w:rsidR="00F45C8C" w:rsidRDefault="00F45C8C" w:rsidP="00F45C8C">
      <w:pPr>
        <w:widowControl w:val="0"/>
        <w:jc w:val="left"/>
      </w:pPr>
    </w:p>
    <w:p w:rsidR="00F45C8C" w:rsidRDefault="00F45C8C" w:rsidP="00F45C8C">
      <w:pPr>
        <w:widowControl w:val="0"/>
        <w:jc w:val="left"/>
      </w:pPr>
      <w:r>
        <w:t>General Bill</w:t>
      </w:r>
    </w:p>
    <w:p w:rsidR="00F45C8C" w:rsidRDefault="006D4B50" w:rsidP="00F45C8C">
      <w:pPr>
        <w:widowControl w:val="0"/>
        <w:jc w:val="left"/>
      </w:pPr>
      <w:r>
        <w:t>Sponsors: Reps. May, Dabney and Haddon</w:t>
      </w:r>
    </w:p>
    <w:p w:rsidR="00F45C8C" w:rsidRDefault="00F45C8C" w:rsidP="00F45C8C">
      <w:pPr>
        <w:widowControl w:val="0"/>
        <w:jc w:val="left"/>
      </w:pPr>
      <w:r>
        <w:t>Document Path: l:\council\bills\sm\20180sa21.docx</w:t>
      </w:r>
    </w:p>
    <w:p w:rsidR="00F45C8C" w:rsidRDefault="00F45C8C" w:rsidP="00F45C8C">
      <w:pPr>
        <w:widowControl w:val="0"/>
        <w:jc w:val="left"/>
      </w:pPr>
    </w:p>
    <w:p w:rsidR="00F45C8C" w:rsidRDefault="00F45C8C" w:rsidP="00F45C8C">
      <w:pPr>
        <w:widowControl w:val="0"/>
        <w:jc w:val="left"/>
      </w:pPr>
      <w:r>
        <w:t>Introduced in the House on January 27, 2021</w:t>
      </w:r>
    </w:p>
    <w:p w:rsidR="00F45C8C" w:rsidRDefault="00F45C8C" w:rsidP="00F45C8C">
      <w:pPr>
        <w:widowControl w:val="0"/>
        <w:jc w:val="left"/>
      </w:pPr>
      <w:r>
        <w:t xml:space="preserve">Currently residing in the House Committee on </w:t>
      </w:r>
      <w:r w:rsidRPr="00F45C8C">
        <w:rPr>
          <w:b/>
        </w:rPr>
        <w:t>Ways and Means</w:t>
      </w:r>
    </w:p>
    <w:p w:rsidR="00F45C8C" w:rsidRDefault="00F45C8C" w:rsidP="00F45C8C">
      <w:pPr>
        <w:widowControl w:val="0"/>
        <w:jc w:val="left"/>
      </w:pPr>
    </w:p>
    <w:p w:rsidR="00F45C8C" w:rsidRDefault="00207F43" w:rsidP="00F45C8C">
      <w:pPr>
        <w:widowControl w:val="0"/>
        <w:jc w:val="left"/>
      </w:pPr>
      <w:r>
        <w:t>Summary: Sports stadiums</w:t>
      </w:r>
    </w:p>
    <w:p w:rsidR="00F45C8C" w:rsidRDefault="00F45C8C" w:rsidP="00F45C8C">
      <w:pPr>
        <w:widowControl w:val="0"/>
        <w:jc w:val="left"/>
      </w:pPr>
    </w:p>
    <w:p w:rsidR="00F45C8C" w:rsidRDefault="00F45C8C" w:rsidP="00F45C8C">
      <w:pPr>
        <w:widowControl w:val="0"/>
        <w:jc w:val="left"/>
      </w:pPr>
    </w:p>
    <w:p w:rsidR="00F45C8C" w:rsidRDefault="00F45C8C" w:rsidP="00F45C8C">
      <w:pPr>
        <w:widowControl w:val="0"/>
        <w:tabs>
          <w:tab w:val="center" w:pos="590"/>
          <w:tab w:val="center" w:pos="1440"/>
          <w:tab w:val="left" w:pos="1872"/>
          <w:tab w:val="left" w:pos="9187"/>
        </w:tabs>
        <w:jc w:val="left"/>
      </w:pPr>
      <w:r w:rsidRPr="00F45C8C">
        <w:rPr>
          <w:b/>
        </w:rPr>
        <w:t>HISTORY OF LEGISLATIVE ACTIONS</w:t>
      </w:r>
    </w:p>
    <w:p w:rsidR="00F45C8C" w:rsidRDefault="00F45C8C" w:rsidP="00F45C8C">
      <w:pPr>
        <w:widowControl w:val="0"/>
        <w:tabs>
          <w:tab w:val="center" w:pos="590"/>
          <w:tab w:val="center" w:pos="1440"/>
          <w:tab w:val="left" w:pos="1872"/>
          <w:tab w:val="left" w:pos="9187"/>
        </w:tabs>
        <w:jc w:val="left"/>
      </w:pPr>
    </w:p>
    <w:p w:rsidR="00F45C8C" w:rsidRPr="00F45C8C" w:rsidRDefault="00F45C8C" w:rsidP="00F45C8C">
      <w:pPr>
        <w:widowControl w:val="0"/>
        <w:tabs>
          <w:tab w:val="center" w:pos="590"/>
          <w:tab w:val="center" w:pos="1440"/>
          <w:tab w:val="left" w:pos="1872"/>
          <w:tab w:val="left" w:pos="9187"/>
        </w:tabs>
        <w:jc w:val="left"/>
      </w:pPr>
      <w:r w:rsidRPr="00F45C8C">
        <w:rPr>
          <w:u w:val="single"/>
        </w:rPr>
        <w:tab/>
        <w:t>Date</w:t>
      </w:r>
      <w:r w:rsidRPr="00F45C8C">
        <w:rPr>
          <w:u w:val="single"/>
        </w:rPr>
        <w:tab/>
        <w:t>Body</w:t>
      </w:r>
      <w:r w:rsidRPr="00F45C8C">
        <w:rPr>
          <w:u w:val="single"/>
        </w:rPr>
        <w:tab/>
        <w:t>Action Description with journal page number</w:t>
      </w:r>
      <w:r w:rsidRPr="00F45C8C">
        <w:rPr>
          <w:u w:val="single"/>
        </w:rPr>
        <w:tab/>
      </w:r>
    </w:p>
    <w:p w:rsidR="0047150E" w:rsidRDefault="0047150E" w:rsidP="0047150E">
      <w:pPr>
        <w:widowControl w:val="0"/>
        <w:tabs>
          <w:tab w:val="right" w:pos="1008"/>
          <w:tab w:val="left" w:pos="1152"/>
          <w:tab w:val="left" w:pos="1872"/>
          <w:tab w:val="left" w:pos="9187"/>
        </w:tabs>
        <w:ind w:left="2088" w:hanging="2088"/>
      </w:pPr>
      <w:r>
        <w:tab/>
        <w:t>1/27/2021</w:t>
      </w:r>
      <w:r>
        <w:tab/>
        <w:t>House</w:t>
      </w:r>
      <w:r>
        <w:tab/>
        <w:t>Introduced and read first time (</w:t>
      </w:r>
      <w:hyperlink r:id="rId7" w:history="1">
        <w:r w:rsidRPr="001C00D5">
          <w:rPr>
            <w:rStyle w:val="Hyperlink"/>
          </w:rPr>
          <w:t>House Journal</w:t>
        </w:r>
        <w:r w:rsidRPr="001C00D5">
          <w:rPr>
            <w:rStyle w:val="Hyperlink"/>
          </w:rPr>
          <w:noBreakHyphen/>
          <w:t>page 57</w:t>
        </w:r>
      </w:hyperlink>
      <w:r>
        <w:t>)</w:t>
      </w:r>
    </w:p>
    <w:p w:rsidR="0047150E" w:rsidRDefault="0047150E" w:rsidP="0047150E">
      <w:pPr>
        <w:widowControl w:val="0"/>
        <w:tabs>
          <w:tab w:val="right" w:pos="1008"/>
          <w:tab w:val="left" w:pos="1152"/>
          <w:tab w:val="left" w:pos="1872"/>
          <w:tab w:val="left" w:pos="9187"/>
        </w:tabs>
        <w:ind w:left="2088" w:hanging="2088"/>
      </w:pPr>
      <w:r>
        <w:tab/>
        <w:t>1/27/2021</w:t>
      </w:r>
      <w:r>
        <w:tab/>
        <w:t>House</w:t>
      </w:r>
      <w:r>
        <w:tab/>
        <w:t xml:space="preserve">Referred to Committee on </w:t>
      </w:r>
      <w:r w:rsidRPr="001C00D5">
        <w:rPr>
          <w:b/>
        </w:rPr>
        <w:t>Ways and Means</w:t>
      </w:r>
      <w:r>
        <w:t xml:space="preserve"> (</w:t>
      </w:r>
      <w:hyperlink r:id="rId8" w:history="1">
        <w:r w:rsidRPr="001C00D5">
          <w:rPr>
            <w:rStyle w:val="Hyperlink"/>
          </w:rPr>
          <w:t>House Journal</w:t>
        </w:r>
        <w:r w:rsidRPr="001C00D5">
          <w:rPr>
            <w:rStyle w:val="Hyperlink"/>
          </w:rPr>
          <w:noBreakHyphen/>
          <w:t>page 57</w:t>
        </w:r>
      </w:hyperlink>
      <w:r>
        <w:t>)</w:t>
      </w:r>
    </w:p>
    <w:p w:rsidR="0047150E" w:rsidRDefault="0047150E" w:rsidP="0047150E">
      <w:pPr>
        <w:widowControl w:val="0"/>
        <w:tabs>
          <w:tab w:val="right" w:pos="1008"/>
          <w:tab w:val="left" w:pos="1152"/>
          <w:tab w:val="left" w:pos="1872"/>
          <w:tab w:val="left" w:pos="9187"/>
        </w:tabs>
        <w:ind w:left="2088" w:hanging="2088"/>
      </w:pPr>
    </w:p>
    <w:p w:rsidR="00F45C8C" w:rsidRDefault="00F45C8C" w:rsidP="00F45C8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45C8C">
          <w:rPr>
            <w:rStyle w:val="Hyperlink"/>
          </w:rPr>
          <w:t>legislative information</w:t>
        </w:r>
      </w:hyperlink>
      <w:r>
        <w:t xml:space="preserve"> at the website</w:t>
      </w:r>
    </w:p>
    <w:p w:rsidR="00F45C8C" w:rsidRDefault="00F45C8C" w:rsidP="00F45C8C">
      <w:pPr>
        <w:widowControl w:val="0"/>
        <w:tabs>
          <w:tab w:val="right" w:pos="1008"/>
          <w:tab w:val="left" w:pos="1152"/>
          <w:tab w:val="left" w:pos="1872"/>
          <w:tab w:val="left" w:pos="9187"/>
        </w:tabs>
        <w:ind w:left="2088" w:hanging="2088"/>
        <w:jc w:val="left"/>
      </w:pPr>
    </w:p>
    <w:p w:rsidR="00F45C8C" w:rsidRPr="00F45C8C" w:rsidRDefault="00F45C8C" w:rsidP="00F45C8C">
      <w:pPr>
        <w:widowControl w:val="0"/>
        <w:tabs>
          <w:tab w:val="right" w:pos="1008"/>
          <w:tab w:val="left" w:pos="1152"/>
          <w:tab w:val="left" w:pos="1872"/>
          <w:tab w:val="left" w:pos="9187"/>
        </w:tabs>
        <w:ind w:left="2088" w:hanging="2088"/>
        <w:jc w:val="left"/>
      </w:pPr>
    </w:p>
    <w:p w:rsidR="00F45C8C" w:rsidRDefault="00F45C8C" w:rsidP="00F45C8C">
      <w:pPr>
        <w:widowControl w:val="0"/>
        <w:jc w:val="left"/>
      </w:pPr>
      <w:r w:rsidRPr="00F45C8C">
        <w:rPr>
          <w:b/>
        </w:rPr>
        <w:t>VERSIONS OF THIS BILL</w:t>
      </w:r>
    </w:p>
    <w:p w:rsidR="00F45C8C" w:rsidRDefault="00F45C8C" w:rsidP="00F45C8C">
      <w:pPr>
        <w:widowControl w:val="0"/>
        <w:jc w:val="left"/>
      </w:pPr>
    </w:p>
    <w:p w:rsidR="00F45C8C" w:rsidRDefault="00E3393A" w:rsidP="00F45C8C">
      <w:pPr>
        <w:widowControl w:val="0"/>
        <w:jc w:val="left"/>
      </w:pPr>
      <w:hyperlink r:id="rId10" w:history="1">
        <w:r w:rsidR="00F45C8C">
          <w:rPr>
            <w:rStyle w:val="Hyperlink"/>
          </w:rPr>
          <w:t>1/27/2021</w:t>
        </w:r>
      </w:hyperlink>
    </w:p>
    <w:p w:rsidR="00F45C8C" w:rsidRDefault="00F45C8C" w:rsidP="00F45C8C"/>
    <w:p w:rsidR="00F45C8C" w:rsidRDefault="00F45C8C" w:rsidP="00F45C8C">
      <w:pPr>
        <w:sectPr w:rsidR="00F45C8C" w:rsidSect="00F45C8C">
          <w:pgSz w:w="12240" w:h="15840" w:code="1"/>
          <w:pgMar w:top="1080" w:right="1440" w:bottom="1080" w:left="1440" w:header="720" w:footer="720" w:gutter="0"/>
          <w:cols w:space="720"/>
          <w:noEndnote/>
          <w:docGrid w:linePitch="360"/>
        </w:sectPr>
      </w:pPr>
    </w:p>
    <w:p w:rsidR="002A5217" w:rsidRDefault="002A5217" w:rsidP="0005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E21" w:rsidRDefault="00056E21" w:rsidP="0005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E21" w:rsidRDefault="00056E21" w:rsidP="0005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E21" w:rsidRDefault="00056E21" w:rsidP="0005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E21" w:rsidRDefault="00056E21" w:rsidP="0005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E21" w:rsidRDefault="00056E21" w:rsidP="0005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E21" w:rsidRDefault="00056E21" w:rsidP="0005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5F5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168"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A0D75">
        <w:rPr>
          <w:color w:val="000000" w:themeColor="text1"/>
          <w:u w:color="000000" w:themeColor="text1"/>
        </w:rPr>
        <w:t>TO AMEND THE CODE OF LAWS OF SOUTH CAROLINA, 1976, BY ADDING SECTION 11</w:t>
      </w:r>
      <w:r w:rsidR="00231FBF">
        <w:rPr>
          <w:color w:val="000000" w:themeColor="text1"/>
          <w:u w:color="000000" w:themeColor="text1"/>
        </w:rPr>
        <w:noBreakHyphen/>
      </w:r>
      <w:r w:rsidRPr="007A0D75">
        <w:rPr>
          <w:color w:val="000000" w:themeColor="text1"/>
          <w:u w:color="000000" w:themeColor="text1"/>
        </w:rPr>
        <w:t>9</w:t>
      </w:r>
      <w:r w:rsidR="00231FBF">
        <w:rPr>
          <w:color w:val="000000" w:themeColor="text1"/>
          <w:u w:color="000000" w:themeColor="text1"/>
        </w:rPr>
        <w:noBreakHyphen/>
      </w:r>
      <w:r w:rsidRPr="007A0D75">
        <w:rPr>
          <w:color w:val="000000" w:themeColor="text1"/>
          <w:u w:color="000000" w:themeColor="text1"/>
        </w:rPr>
        <w:t>150 SO AS TO PROVIDE DEFINITIONS AND TO PROVIDE THAT THE STATE MAY NOT PROVIDE OR OFFER TO PROVIDE PUBLIC FUNDING FOR CERTAIN CONSTRUCTION OR MAINTENANCE OF PROFESSIONAL SPORTS STADIUMS.</w:t>
      </w:r>
    </w:p>
    <w:p w:rsidR="00454D49" w:rsidRDefault="00454D49"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D49" w:rsidRDefault="00454D49" w:rsidP="0045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enacted</w:t>
      </w:r>
      <w:r>
        <w:t xml:space="preserve"> by the General Assembly of the State of South Carolina:</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SECTION</w:t>
      </w:r>
      <w:r w:rsidRPr="007A0D75">
        <w:rPr>
          <w:color w:val="000000" w:themeColor="text1"/>
          <w:u w:color="000000" w:themeColor="text1"/>
        </w:rPr>
        <w:tab/>
        <w:t>1.</w:t>
      </w:r>
      <w:r w:rsidRPr="007A0D75">
        <w:rPr>
          <w:color w:val="000000" w:themeColor="text1"/>
          <w:u w:color="000000" w:themeColor="text1"/>
        </w:rPr>
        <w:tab/>
        <w:t>Article 1, Chapter 9, Title 11 of the 1976 Code is amended by adding:</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t>“Section 11</w:t>
      </w:r>
      <w:r w:rsidR="00231FBF">
        <w:rPr>
          <w:color w:val="000000" w:themeColor="text1"/>
          <w:u w:color="000000" w:themeColor="text1"/>
        </w:rPr>
        <w:noBreakHyphen/>
      </w:r>
      <w:r w:rsidRPr="007A0D75">
        <w:rPr>
          <w:color w:val="000000" w:themeColor="text1"/>
          <w:u w:color="000000" w:themeColor="text1"/>
        </w:rPr>
        <w:t>9</w:t>
      </w:r>
      <w:r w:rsidR="00231FBF">
        <w:rPr>
          <w:color w:val="000000" w:themeColor="text1"/>
          <w:u w:color="000000" w:themeColor="text1"/>
        </w:rPr>
        <w:noBreakHyphen/>
      </w:r>
      <w:r w:rsidRPr="007A0D75">
        <w:rPr>
          <w:color w:val="000000" w:themeColor="text1"/>
          <w:u w:color="000000" w:themeColor="text1"/>
        </w:rPr>
        <w:t>150.</w:t>
      </w:r>
      <w:r w:rsidRPr="007A0D75">
        <w:rPr>
          <w:color w:val="000000" w:themeColor="text1"/>
          <w:u w:color="000000" w:themeColor="text1"/>
        </w:rPr>
        <w:tab/>
        <w:t>(A)</w:t>
      </w:r>
      <w:r w:rsidRPr="007A0D75">
        <w:rPr>
          <w:color w:val="000000" w:themeColor="text1"/>
          <w:u w:color="000000" w:themeColor="text1"/>
        </w:rPr>
        <w:tab/>
        <w:t>For purposes of this section:</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t>(1)</w:t>
      </w:r>
      <w:r w:rsidRPr="007A0D75">
        <w:rPr>
          <w:color w:val="000000" w:themeColor="text1"/>
          <w:u w:color="000000" w:themeColor="text1"/>
        </w:rPr>
        <w:tab/>
      </w:r>
      <w:r w:rsidR="00231FBF" w:rsidRPr="00231FBF">
        <w:rPr>
          <w:color w:val="000000" w:themeColor="text1"/>
          <w:u w:color="000000" w:themeColor="text1"/>
        </w:rPr>
        <w:t>‘</w:t>
      </w:r>
      <w:r w:rsidRPr="007A0D75">
        <w:rPr>
          <w:color w:val="000000" w:themeColor="text1"/>
          <w:u w:color="000000" w:themeColor="text1"/>
        </w:rPr>
        <w:t>Professional sports stadium</w:t>
      </w:r>
      <w:r w:rsidR="00231FBF" w:rsidRPr="00231FBF">
        <w:rPr>
          <w:color w:val="000000" w:themeColor="text1"/>
          <w:u w:color="000000" w:themeColor="text1"/>
        </w:rPr>
        <w:t>’</w:t>
      </w:r>
      <w:r w:rsidRPr="007A0D75">
        <w:rPr>
          <w:color w:val="000000" w:themeColor="text1"/>
          <w:u w:color="000000" w:themeColor="text1"/>
        </w:rPr>
        <w:t xml:space="preserve"> means a venue that hosts two or more events or practices featuring professional sports teams in a calendar year or practice and development facilities, office space, merchandising facilities, restaurants, or lodging for professional sports teams.</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t>(2)</w:t>
      </w:r>
      <w:r w:rsidRPr="007A0D75">
        <w:rPr>
          <w:color w:val="000000" w:themeColor="text1"/>
          <w:u w:color="000000" w:themeColor="text1"/>
        </w:rPr>
        <w:tab/>
      </w:r>
      <w:r w:rsidR="00231FBF" w:rsidRPr="00231FBF">
        <w:rPr>
          <w:color w:val="000000" w:themeColor="text1"/>
          <w:u w:color="000000" w:themeColor="text1"/>
        </w:rPr>
        <w:t>‘</w:t>
      </w:r>
      <w:r w:rsidRPr="007A0D75">
        <w:rPr>
          <w:color w:val="000000" w:themeColor="text1"/>
          <w:u w:color="000000" w:themeColor="text1"/>
        </w:rPr>
        <w:t>Professional sports team</w:t>
      </w:r>
      <w:r w:rsidR="00231FBF" w:rsidRPr="00231FBF">
        <w:rPr>
          <w:color w:val="000000" w:themeColor="text1"/>
          <w:u w:color="000000" w:themeColor="text1"/>
        </w:rPr>
        <w:t>’</w:t>
      </w:r>
      <w:r w:rsidRPr="007A0D75">
        <w:rPr>
          <w:color w:val="000000" w:themeColor="text1"/>
          <w:u w:color="000000" w:themeColor="text1"/>
        </w:rPr>
        <w:t xml:space="preserve"> means any team consisting of athletes that receive monetary compensation for participating in sporting events. </w:t>
      </w:r>
      <w:r w:rsidR="00231FBF" w:rsidRPr="00231FBF">
        <w:rPr>
          <w:color w:val="000000" w:themeColor="text1"/>
          <w:u w:color="000000" w:themeColor="text1"/>
        </w:rPr>
        <w:t>‘</w:t>
      </w:r>
      <w:r w:rsidRPr="007A0D75">
        <w:rPr>
          <w:color w:val="000000" w:themeColor="text1"/>
          <w:u w:color="000000" w:themeColor="text1"/>
        </w:rPr>
        <w:t>Professional sports team</w:t>
      </w:r>
      <w:r w:rsidR="00231FBF" w:rsidRPr="00231FBF">
        <w:rPr>
          <w:color w:val="000000" w:themeColor="text1"/>
          <w:u w:color="000000" w:themeColor="text1"/>
        </w:rPr>
        <w:t>’</w:t>
      </w:r>
      <w:r w:rsidRPr="007A0D75">
        <w:rPr>
          <w:color w:val="000000" w:themeColor="text1"/>
          <w:u w:color="000000" w:themeColor="text1"/>
        </w:rPr>
        <w:t xml:space="preserve"> does not include high school or collegiate teams or teams funded exclusively by organizations holding tax</w:t>
      </w:r>
      <w:r w:rsidR="00231FBF">
        <w:rPr>
          <w:color w:val="000000" w:themeColor="text1"/>
          <w:u w:color="000000" w:themeColor="text1"/>
        </w:rPr>
        <w:noBreakHyphen/>
      </w:r>
      <w:r w:rsidRPr="007A0D75">
        <w:rPr>
          <w:color w:val="000000" w:themeColor="text1"/>
          <w:u w:color="000000" w:themeColor="text1"/>
        </w:rPr>
        <w:t>exempt status under U.S.C. Section 501(c)(3).</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t>(3)</w:t>
      </w:r>
      <w:r w:rsidRPr="007A0D75">
        <w:rPr>
          <w:color w:val="000000" w:themeColor="text1"/>
          <w:u w:color="000000" w:themeColor="text1"/>
        </w:rPr>
        <w:tab/>
      </w:r>
      <w:r w:rsidR="00231FBF" w:rsidRPr="00231FBF">
        <w:rPr>
          <w:color w:val="000000" w:themeColor="text1"/>
          <w:u w:color="000000" w:themeColor="text1"/>
        </w:rPr>
        <w:t>‘</w:t>
      </w:r>
      <w:r w:rsidRPr="007A0D75">
        <w:rPr>
          <w:color w:val="000000" w:themeColor="text1"/>
          <w:u w:color="000000" w:themeColor="text1"/>
        </w:rPr>
        <w:t>Public funding</w:t>
      </w:r>
      <w:r w:rsidR="00231FBF" w:rsidRPr="00231FBF">
        <w:rPr>
          <w:color w:val="000000" w:themeColor="text1"/>
          <w:u w:color="000000" w:themeColor="text1"/>
        </w:rPr>
        <w:t>’</w:t>
      </w:r>
      <w:r w:rsidRPr="007A0D75">
        <w:rPr>
          <w:color w:val="000000" w:themeColor="text1"/>
          <w:u w:color="000000" w:themeColor="text1"/>
        </w:rPr>
        <w:t xml:space="preserve"> means:</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r>
      <w:r w:rsidRPr="007A0D75">
        <w:rPr>
          <w:color w:val="000000" w:themeColor="text1"/>
          <w:u w:color="000000" w:themeColor="text1"/>
        </w:rPr>
        <w:tab/>
        <w:t>(a)</w:t>
      </w:r>
      <w:r w:rsidRPr="007A0D75">
        <w:rPr>
          <w:color w:val="000000" w:themeColor="text1"/>
          <w:u w:color="000000" w:themeColor="text1"/>
        </w:rPr>
        <w:tab/>
        <w:t>tax incentives that reduce the burden of state or local taxes, including deductions, subtractions, modifications, credits, and exemptions from taxation;</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r>
      <w:r w:rsidRPr="007A0D75">
        <w:rPr>
          <w:color w:val="000000" w:themeColor="text1"/>
          <w:u w:color="000000" w:themeColor="text1"/>
        </w:rPr>
        <w:tab/>
        <w:t>(b)</w:t>
      </w:r>
      <w:r w:rsidRPr="007A0D75">
        <w:rPr>
          <w:color w:val="000000" w:themeColor="text1"/>
          <w:u w:color="000000" w:themeColor="text1"/>
        </w:rPr>
        <w:tab/>
        <w:t xml:space="preserve">state or local grants, appropriations, authorizations, or expenditures, including the issuance of any state or locally </w:t>
      </w:r>
      <w:r w:rsidRPr="007A0D75">
        <w:rPr>
          <w:color w:val="000000" w:themeColor="text1"/>
          <w:u w:color="000000" w:themeColor="text1"/>
        </w:rPr>
        <w:lastRenderedPageBreak/>
        <w:t>supported debt or any conduit debt issued by a state or local authority;</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r>
      <w:r w:rsidRPr="007A0D75">
        <w:rPr>
          <w:color w:val="000000" w:themeColor="text1"/>
          <w:u w:color="000000" w:themeColor="text1"/>
        </w:rPr>
        <w:tab/>
        <w:t>(c)</w:t>
      </w:r>
      <w:r w:rsidRPr="007A0D75">
        <w:rPr>
          <w:color w:val="000000" w:themeColor="text1"/>
          <w:u w:color="000000" w:themeColor="text1"/>
        </w:rPr>
        <w:tab/>
        <w:t xml:space="preserve">state or local loans; or </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r>
      <w:r w:rsidRPr="007A0D75">
        <w:rPr>
          <w:color w:val="000000" w:themeColor="text1"/>
          <w:u w:color="000000" w:themeColor="text1"/>
        </w:rPr>
        <w:tab/>
        <w:t>(d)</w:t>
      </w:r>
      <w:r w:rsidRPr="007A0D75">
        <w:rPr>
          <w:color w:val="000000" w:themeColor="text1"/>
          <w:u w:color="000000" w:themeColor="text1"/>
        </w:rPr>
        <w:tab/>
        <w:t>financial assistance in the construction of private infrastructure.</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t>(B)</w:t>
      </w:r>
      <w:r w:rsidRPr="007A0D75">
        <w:rPr>
          <w:color w:val="000000" w:themeColor="text1"/>
          <w:u w:color="000000" w:themeColor="text1"/>
        </w:rPr>
        <w:tab/>
        <w:t>After December 31, 2021, the State or any political subdivision thereof may not:</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t>(1)</w:t>
      </w:r>
      <w:r w:rsidRPr="007A0D75">
        <w:rPr>
          <w:color w:val="000000" w:themeColor="text1"/>
          <w:u w:color="000000" w:themeColor="text1"/>
        </w:rPr>
        <w:tab/>
        <w:t>provide or offer to provide public funding for the construction of a professional sports stadium unless the public funding is otherwise available to all development projects or business entities located in the locality;</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t>(2)</w:t>
      </w:r>
      <w:r w:rsidRPr="007A0D75">
        <w:rPr>
          <w:color w:val="000000" w:themeColor="text1"/>
          <w:u w:color="000000" w:themeColor="text1"/>
        </w:rPr>
        <w:tab/>
        <w:t>utilize public funding for the construction or maintenance of facilities for a professional sports team;</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t>(3)</w:t>
      </w:r>
      <w:r w:rsidRPr="007A0D75">
        <w:rPr>
          <w:color w:val="000000" w:themeColor="text1"/>
          <w:u w:color="000000" w:themeColor="text1"/>
        </w:rPr>
        <w:tab/>
        <w:t>utilize public funding for infrastructure improvements required by a newly constructed professional sports stadium; or</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r>
      <w:r w:rsidRPr="007A0D75">
        <w:rPr>
          <w:color w:val="000000" w:themeColor="text1"/>
          <w:u w:color="000000" w:themeColor="text1"/>
        </w:rPr>
        <w:tab/>
        <w:t>(4)</w:t>
      </w:r>
      <w:r w:rsidRPr="007A0D75">
        <w:rPr>
          <w:color w:val="000000" w:themeColor="text1"/>
          <w:u w:color="000000" w:themeColor="text1"/>
        </w:rPr>
        <w:tab/>
        <w:t xml:space="preserve">lease or donate land to a professional sports team or an entity affiliated with a professional sports team. </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t>(C)</w:t>
      </w:r>
      <w:r w:rsidRPr="007A0D75">
        <w:rPr>
          <w:color w:val="000000" w:themeColor="text1"/>
          <w:u w:color="000000" w:themeColor="text1"/>
        </w:rPr>
        <w:tab/>
        <w:t>Nothing in this section may be construed to prohibit the State or any political subdivision thereof from constructing, maintaining, or charging reasonable fees for the use of public infrastructure related to a professional sports stadium, including water and sewer systems, electricity generation facilities, and transportation facilities.</w:t>
      </w:r>
    </w:p>
    <w:p w:rsidR="00AB6168" w:rsidRPr="007A0D75" w:rsidRDefault="00AB6168" w:rsidP="00AB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D75">
        <w:rPr>
          <w:color w:val="000000" w:themeColor="text1"/>
          <w:u w:color="000000" w:themeColor="text1"/>
        </w:rPr>
        <w:tab/>
        <w:t>(D)</w:t>
      </w:r>
      <w:r w:rsidRPr="007A0D75">
        <w:rPr>
          <w:color w:val="000000" w:themeColor="text1"/>
          <w:u w:color="000000" w:themeColor="text1"/>
        </w:rPr>
        <w:tab/>
        <w:t>Nothing in this section may be construed to repeal any existing contractual obligation incurred by the State or any political subdivision thereof before January 1, 2022.”</w:t>
      </w:r>
    </w:p>
    <w:p w:rsidR="00AB6168" w:rsidRDefault="00AB61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F59" w:rsidRDefault="00D0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6168">
        <w:t>2</w:t>
      </w:r>
      <w:r>
        <w:t>.</w:t>
      </w:r>
      <w:r>
        <w:tab/>
        <w:t>This act takes effect upon approval by the Governor.</w:t>
      </w:r>
    </w:p>
    <w:p w:rsidR="00C844DC" w:rsidRDefault="00231FBF" w:rsidP="0081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5C8C" w:rsidRDefault="00F45C8C" w:rsidP="00F45C8C">
      <w:pPr>
        <w:suppressAutoHyphens/>
      </w:pPr>
    </w:p>
    <w:sectPr w:rsidR="00F45C8C" w:rsidSect="00F45C8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F59" w:rsidRDefault="00D05F59" w:rsidP="009F0C77">
      <w:r>
        <w:separator/>
      </w:r>
    </w:p>
  </w:endnote>
  <w:endnote w:type="continuationSeparator" w:id="0">
    <w:p w:rsidR="00D05F59" w:rsidRDefault="00D05F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528F6A-205B-4BFB-828C-D51B072BA49B}"/>
    <w:embedBold r:id="rId2" w:fontKey="{56570664-C7F4-400D-82CC-A36A7E993003}"/>
  </w:font>
  <w:font w:name="Calibri">
    <w:panose1 w:val="020F0502020204030204"/>
    <w:charset w:val="00"/>
    <w:family w:val="swiss"/>
    <w:pitch w:val="variable"/>
    <w:sig w:usb0="E0002EFF" w:usb1="C000247B" w:usb2="00000009" w:usb3="00000000" w:csb0="000001FF" w:csb1="00000000"/>
    <w:embedRegular r:id="rId3" w:fontKey="{77432162-0C17-4C3C-99AA-F956B21E2C6E}"/>
  </w:font>
  <w:font w:name="Cambria">
    <w:panose1 w:val="02040503050406030204"/>
    <w:charset w:val="00"/>
    <w:family w:val="roman"/>
    <w:pitch w:val="variable"/>
    <w:sig w:usb0="E00006FF" w:usb1="420024FF" w:usb2="02000000" w:usb3="00000000" w:csb0="0000019F" w:csb1="00000000"/>
    <w:embedRegular r:id="rId4" w:fontKey="{5C4FE050-4E38-4596-868D-B916B72629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C8C" w:rsidRPr="002A5217" w:rsidRDefault="00F45C8C" w:rsidP="002A5217">
    <w:pPr>
      <w:pStyle w:val="Footer"/>
      <w:tabs>
        <w:tab w:val="clear" w:pos="4680"/>
        <w:tab w:val="clear" w:pos="9360"/>
        <w:tab w:val="center" w:pos="2995"/>
      </w:tabs>
      <w:spacing w:before="120"/>
    </w:pPr>
    <w:r>
      <w:t>[3744]</w:t>
    </w:r>
    <w:r>
      <w:tab/>
    </w:r>
    <w:r>
      <w:fldChar w:fldCharType="begin"/>
    </w:r>
    <w:r>
      <w:instrText xml:space="preserve"> PAGE  \* MERGEFORMAT </w:instrText>
    </w:r>
    <w:r>
      <w:fldChar w:fldCharType="separate"/>
    </w:r>
    <w:r w:rsidR="00207F4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F59" w:rsidRDefault="00D05F59" w:rsidP="009F0C77">
      <w:r>
        <w:separator/>
      </w:r>
    </w:p>
  </w:footnote>
  <w:footnote w:type="continuationSeparator" w:id="0">
    <w:p w:rsidR="00D05F59" w:rsidRDefault="00D05F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80SA21"/>
    <w:docVar w:name="CoverBillType" w:val="b"/>
    <w:docVar w:name="DocPath" w:val="L:\Council\bills\SM\20180SA21.DOCX"/>
    <w:docVar w:name="dvBillNumber" w:val="3744"/>
    <w:docVar w:name="dvBillNumberPrefix" w:val="H. "/>
    <w:docVar w:name="dvOriginalBody" w:val="House"/>
    <w:docVar w:name="dvSteno" w:val="SM"/>
    <w:docVar w:name="NameofBody" w:val="h"/>
    <w:docVar w:name="vGroup2" w:val="Council"/>
  </w:docVars>
  <w:rsids>
    <w:rsidRoot w:val="00D05F59"/>
    <w:rsid w:val="00011869"/>
    <w:rsid w:val="00015CD6"/>
    <w:rsid w:val="00056E21"/>
    <w:rsid w:val="000C1AB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F43"/>
    <w:rsid w:val="00231FBF"/>
    <w:rsid w:val="002321B6"/>
    <w:rsid w:val="00232912"/>
    <w:rsid w:val="00237ABF"/>
    <w:rsid w:val="00250967"/>
    <w:rsid w:val="002543C8"/>
    <w:rsid w:val="0025541D"/>
    <w:rsid w:val="00284AAE"/>
    <w:rsid w:val="002A4241"/>
    <w:rsid w:val="002A5217"/>
    <w:rsid w:val="002E5912"/>
    <w:rsid w:val="00301B21"/>
    <w:rsid w:val="00325348"/>
    <w:rsid w:val="0032732C"/>
    <w:rsid w:val="00336AD0"/>
    <w:rsid w:val="0037079A"/>
    <w:rsid w:val="003C4DAB"/>
    <w:rsid w:val="003D01E8"/>
    <w:rsid w:val="003E5288"/>
    <w:rsid w:val="003F6D79"/>
    <w:rsid w:val="0041760A"/>
    <w:rsid w:val="00417C01"/>
    <w:rsid w:val="004403BD"/>
    <w:rsid w:val="00454D49"/>
    <w:rsid w:val="00461441"/>
    <w:rsid w:val="0047150E"/>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4B50"/>
    <w:rsid w:val="006D58AA"/>
    <w:rsid w:val="00734F00"/>
    <w:rsid w:val="00736959"/>
    <w:rsid w:val="007431F8"/>
    <w:rsid w:val="007A70AE"/>
    <w:rsid w:val="00814BB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6168"/>
    <w:rsid w:val="00AC34A2"/>
    <w:rsid w:val="00AD1C9A"/>
    <w:rsid w:val="00AD4B17"/>
    <w:rsid w:val="00B412D4"/>
    <w:rsid w:val="00B64FFF"/>
    <w:rsid w:val="00BE3C22"/>
    <w:rsid w:val="00C0345E"/>
    <w:rsid w:val="00C21ABE"/>
    <w:rsid w:val="00C31C95"/>
    <w:rsid w:val="00C3483A"/>
    <w:rsid w:val="00C74E9D"/>
    <w:rsid w:val="00C826DD"/>
    <w:rsid w:val="00C82FD3"/>
    <w:rsid w:val="00C844DC"/>
    <w:rsid w:val="00C92819"/>
    <w:rsid w:val="00CC6B7B"/>
    <w:rsid w:val="00CD2089"/>
    <w:rsid w:val="00CE0A28"/>
    <w:rsid w:val="00D05F59"/>
    <w:rsid w:val="00D73A67"/>
    <w:rsid w:val="00D970A9"/>
    <w:rsid w:val="00DF3845"/>
    <w:rsid w:val="00E41911"/>
    <w:rsid w:val="00E44B57"/>
    <w:rsid w:val="00E92EEF"/>
    <w:rsid w:val="00EF2368"/>
    <w:rsid w:val="00F24442"/>
    <w:rsid w:val="00F45C8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A5966E-C6EE-4353-91C2-2856EC5BD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45C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44_2021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B5525-C24D-4866-B884-7F20D5494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579</Words>
  <Characters>3181</Characters>
  <Application>Microsoft Office Word</Application>
  <DocSecurity>0</DocSecurity>
  <Lines>93</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3744: Subject not yet available - South Carolina Legislature Online</dc:title>
  <dc:creator>Stacey Morris</dc:creator>
  <cp:lastModifiedBy>S Wilson</cp:lastModifiedBy>
  <cp:revision>2</cp:revision>
  <dcterms:created xsi:type="dcterms:W3CDTF">2021-01-28T20:35:00Z</dcterms:created>
  <dcterms:modified xsi:type="dcterms:W3CDTF">2021-01-28T20:35:00Z</dcterms:modified>
</cp:coreProperties>
</file>