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E53" w:rsidRDefault="00836E53" w:rsidP="00836E53">
      <w:pPr>
        <w:widowControl w:val="0"/>
        <w:jc w:val="center"/>
      </w:pPr>
      <w:r w:rsidRPr="00836E53">
        <w:rPr>
          <w:b/>
        </w:rPr>
        <w:t>South Carolina General Assembly</w:t>
      </w:r>
    </w:p>
    <w:p w:rsidR="00836E53" w:rsidRDefault="00836E53" w:rsidP="00836E53">
      <w:pPr>
        <w:widowControl w:val="0"/>
        <w:jc w:val="center"/>
      </w:pPr>
      <w:r>
        <w:t>124th Session, 2021-2022</w:t>
      </w:r>
    </w:p>
    <w:p w:rsidR="00836E53" w:rsidRDefault="00836E53" w:rsidP="00836E53">
      <w:pPr>
        <w:widowControl w:val="0"/>
        <w:jc w:val="left"/>
      </w:pPr>
    </w:p>
    <w:p w:rsidR="00836E53" w:rsidRDefault="00836E53" w:rsidP="00836E53">
      <w:pPr>
        <w:widowControl w:val="0"/>
        <w:jc w:val="left"/>
        <w:rPr>
          <w:b/>
        </w:rPr>
      </w:pPr>
      <w:r w:rsidRPr="00836E53">
        <w:rPr>
          <w:b/>
        </w:rPr>
        <w:t>H. 4060</w:t>
      </w:r>
    </w:p>
    <w:p w:rsidR="00836E53" w:rsidRDefault="00836E53" w:rsidP="00836E53">
      <w:pPr>
        <w:widowControl w:val="0"/>
        <w:jc w:val="left"/>
        <w:rPr>
          <w:b/>
        </w:rPr>
      </w:pPr>
    </w:p>
    <w:p w:rsidR="00836E53" w:rsidRDefault="00836E53" w:rsidP="00836E53">
      <w:pPr>
        <w:widowControl w:val="0"/>
        <w:jc w:val="left"/>
      </w:pPr>
      <w:r w:rsidRPr="00836E53">
        <w:rPr>
          <w:b/>
        </w:rPr>
        <w:t>STATUS INFORMATION</w:t>
      </w:r>
    </w:p>
    <w:p w:rsidR="00836E53" w:rsidRDefault="00836E53" w:rsidP="00836E53">
      <w:pPr>
        <w:widowControl w:val="0"/>
        <w:jc w:val="left"/>
      </w:pPr>
    </w:p>
    <w:p w:rsidR="00836E53" w:rsidRDefault="00836E53" w:rsidP="00836E53">
      <w:pPr>
        <w:widowControl w:val="0"/>
        <w:jc w:val="left"/>
      </w:pPr>
      <w:r>
        <w:t>General Bill</w:t>
      </w:r>
    </w:p>
    <w:p w:rsidR="00836E53" w:rsidRDefault="00836E53" w:rsidP="00836E53">
      <w:pPr>
        <w:widowControl w:val="0"/>
        <w:jc w:val="left"/>
      </w:pPr>
      <w:r>
        <w:t>Sponsors: Reps. Sandifer and Thayer</w:t>
      </w:r>
    </w:p>
    <w:p w:rsidR="00836E53" w:rsidRDefault="00836E53" w:rsidP="00836E53">
      <w:pPr>
        <w:widowControl w:val="0"/>
        <w:jc w:val="left"/>
      </w:pPr>
      <w:r>
        <w:t>Document Path: l:\council\bills\cc\16008zw21.docx</w:t>
      </w:r>
    </w:p>
    <w:p w:rsidR="00836E53" w:rsidRDefault="00836E53" w:rsidP="00836E53">
      <w:pPr>
        <w:widowControl w:val="0"/>
        <w:jc w:val="left"/>
      </w:pPr>
    </w:p>
    <w:p w:rsidR="00CC47D2" w:rsidRDefault="00CC47D2" w:rsidP="00836E53">
      <w:pPr>
        <w:widowControl w:val="0"/>
        <w:jc w:val="left"/>
      </w:pPr>
      <w:r>
        <w:t>Introduced in the House on March 11, 2021</w:t>
      </w:r>
    </w:p>
    <w:p w:rsidR="00CC47D2" w:rsidRDefault="00CC47D2" w:rsidP="00836E53">
      <w:pPr>
        <w:widowControl w:val="0"/>
        <w:jc w:val="left"/>
      </w:pPr>
      <w:r>
        <w:t>Introduced in the Senate on April 7, 2021</w:t>
      </w:r>
    </w:p>
    <w:p w:rsidR="00CC47D2" w:rsidRDefault="00CC47D2" w:rsidP="00836E53">
      <w:pPr>
        <w:widowControl w:val="0"/>
        <w:jc w:val="left"/>
      </w:pPr>
      <w:r>
        <w:t>Last Amended on April 6, 2021</w:t>
      </w:r>
    </w:p>
    <w:p w:rsidR="00CC47D2" w:rsidRPr="00CC47D2" w:rsidRDefault="00CC47D2" w:rsidP="00836E53">
      <w:pPr>
        <w:widowControl w:val="0"/>
        <w:jc w:val="left"/>
      </w:pPr>
      <w:r>
        <w:t xml:space="preserve">Currently residing in the Senate Committee on </w:t>
      </w:r>
      <w:r w:rsidRPr="00CC47D2">
        <w:rPr>
          <w:b/>
        </w:rPr>
        <w:t>Labor, Commerce and Industry</w:t>
      </w:r>
    </w:p>
    <w:p w:rsidR="00CC47D2" w:rsidRDefault="00CC47D2" w:rsidP="00836E53">
      <w:pPr>
        <w:widowControl w:val="0"/>
        <w:jc w:val="left"/>
      </w:pPr>
    </w:p>
    <w:p w:rsidR="00836E53" w:rsidRDefault="00836E53" w:rsidP="00836E53">
      <w:pPr>
        <w:widowControl w:val="0"/>
        <w:jc w:val="left"/>
      </w:pPr>
      <w:r>
        <w:t>Summary: Building Codes</w:t>
      </w:r>
    </w:p>
    <w:p w:rsidR="00836E53" w:rsidRDefault="00836E53" w:rsidP="00836E53">
      <w:pPr>
        <w:widowControl w:val="0"/>
        <w:jc w:val="left"/>
      </w:pPr>
    </w:p>
    <w:p w:rsidR="00836E53" w:rsidRDefault="00836E53" w:rsidP="00836E53">
      <w:pPr>
        <w:widowControl w:val="0"/>
        <w:jc w:val="left"/>
      </w:pPr>
    </w:p>
    <w:p w:rsidR="00836E53" w:rsidRDefault="00836E53" w:rsidP="00836E53">
      <w:pPr>
        <w:widowControl w:val="0"/>
        <w:tabs>
          <w:tab w:val="center" w:pos="590"/>
          <w:tab w:val="center" w:pos="1440"/>
          <w:tab w:val="left" w:pos="1872"/>
          <w:tab w:val="left" w:pos="9187"/>
        </w:tabs>
        <w:jc w:val="left"/>
      </w:pPr>
      <w:r w:rsidRPr="00836E53">
        <w:rPr>
          <w:b/>
        </w:rPr>
        <w:t>HISTORY OF LEGISLATIVE ACTIONS</w:t>
      </w:r>
    </w:p>
    <w:p w:rsidR="00836E53" w:rsidRDefault="00836E53" w:rsidP="00836E53">
      <w:pPr>
        <w:widowControl w:val="0"/>
        <w:tabs>
          <w:tab w:val="center" w:pos="590"/>
          <w:tab w:val="center" w:pos="1440"/>
          <w:tab w:val="left" w:pos="1872"/>
          <w:tab w:val="left" w:pos="9187"/>
        </w:tabs>
        <w:jc w:val="left"/>
      </w:pPr>
    </w:p>
    <w:p w:rsidR="00836E53" w:rsidRPr="00836E53" w:rsidRDefault="00836E53" w:rsidP="00836E53">
      <w:pPr>
        <w:widowControl w:val="0"/>
        <w:tabs>
          <w:tab w:val="center" w:pos="590"/>
          <w:tab w:val="center" w:pos="1440"/>
          <w:tab w:val="left" w:pos="1872"/>
          <w:tab w:val="left" w:pos="9187"/>
        </w:tabs>
        <w:jc w:val="left"/>
      </w:pPr>
      <w:r w:rsidRPr="00836E53">
        <w:rPr>
          <w:u w:val="single"/>
        </w:rPr>
        <w:tab/>
        <w:t>Date</w:t>
      </w:r>
      <w:r w:rsidRPr="00836E53">
        <w:rPr>
          <w:u w:val="single"/>
        </w:rPr>
        <w:tab/>
        <w:t>Body</w:t>
      </w:r>
      <w:r w:rsidRPr="00836E53">
        <w:rPr>
          <w:u w:val="single"/>
        </w:rPr>
        <w:tab/>
        <w:t>Action Description with journal page number</w:t>
      </w:r>
      <w:r w:rsidRPr="00836E53">
        <w:rPr>
          <w:u w:val="single"/>
        </w:rPr>
        <w:tab/>
      </w:r>
    </w:p>
    <w:p w:rsidR="00E455EE" w:rsidRDefault="00E455EE" w:rsidP="00E455EE">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831CE1">
          <w:rPr>
            <w:rStyle w:val="Hyperlink"/>
          </w:rPr>
          <w:t>House Journal</w:t>
        </w:r>
        <w:r w:rsidRPr="00831CE1">
          <w:rPr>
            <w:rStyle w:val="Hyperlink"/>
          </w:rPr>
          <w:noBreakHyphen/>
          <w:t>page 10</w:t>
        </w:r>
      </w:hyperlink>
      <w:r>
        <w:t>)</w:t>
      </w:r>
    </w:p>
    <w:p w:rsidR="00E455EE" w:rsidRDefault="00E455EE" w:rsidP="00E455EE">
      <w:pPr>
        <w:widowControl w:val="0"/>
        <w:tabs>
          <w:tab w:val="right" w:pos="1008"/>
          <w:tab w:val="left" w:pos="1152"/>
          <w:tab w:val="left" w:pos="1872"/>
          <w:tab w:val="left" w:pos="9187"/>
        </w:tabs>
        <w:ind w:left="2088" w:hanging="2088"/>
      </w:pPr>
      <w:r>
        <w:tab/>
        <w:t>3/11/2021</w:t>
      </w:r>
      <w:r>
        <w:tab/>
        <w:t>House</w:t>
      </w:r>
      <w:r>
        <w:tab/>
        <w:t xml:space="preserve">Referred to Committee on </w:t>
      </w:r>
      <w:r w:rsidRPr="00831CE1">
        <w:rPr>
          <w:b/>
        </w:rPr>
        <w:t>Labor, Commerce and Industry</w:t>
      </w:r>
      <w:r>
        <w:t xml:space="preserve"> (</w:t>
      </w:r>
      <w:hyperlink r:id="rId8" w:history="1">
        <w:r w:rsidRPr="00831CE1">
          <w:rPr>
            <w:rStyle w:val="Hyperlink"/>
          </w:rPr>
          <w:t>House Journal</w:t>
        </w:r>
        <w:r w:rsidRPr="00831CE1">
          <w:rPr>
            <w:rStyle w:val="Hyperlink"/>
          </w:rPr>
          <w:noBreakHyphen/>
          <w:t>page 10</w:t>
        </w:r>
      </w:hyperlink>
      <w:r>
        <w:t>)</w:t>
      </w:r>
    </w:p>
    <w:p w:rsidR="00E455EE" w:rsidRDefault="00E455EE" w:rsidP="00E455EE">
      <w:pPr>
        <w:widowControl w:val="0"/>
        <w:tabs>
          <w:tab w:val="right" w:pos="1008"/>
          <w:tab w:val="left" w:pos="1152"/>
          <w:tab w:val="left" w:pos="1872"/>
          <w:tab w:val="left" w:pos="9187"/>
        </w:tabs>
        <w:ind w:left="2088" w:hanging="2088"/>
      </w:pPr>
      <w:r>
        <w:tab/>
        <w:t>3/18/2021</w:t>
      </w:r>
      <w:r>
        <w:tab/>
        <w:t>House</w:t>
      </w:r>
      <w:r>
        <w:tab/>
        <w:t xml:space="preserve">Committee report: Favorable with amendment </w:t>
      </w:r>
      <w:r w:rsidRPr="00831CE1">
        <w:rPr>
          <w:b/>
        </w:rPr>
        <w:t>Labor, Commerce and Industry</w:t>
      </w:r>
      <w:r>
        <w:t xml:space="preserve"> (</w:t>
      </w:r>
      <w:hyperlink r:id="rId9" w:history="1">
        <w:r w:rsidRPr="00831CE1">
          <w:rPr>
            <w:rStyle w:val="Hyperlink"/>
          </w:rPr>
          <w:t>House Journal</w:t>
        </w:r>
        <w:r w:rsidRPr="00831CE1">
          <w:rPr>
            <w:rStyle w:val="Hyperlink"/>
          </w:rPr>
          <w:noBreakHyphen/>
          <w:t>page 5</w:t>
        </w:r>
      </w:hyperlink>
      <w:r>
        <w:t>)</w:t>
      </w:r>
    </w:p>
    <w:p w:rsidR="00E455EE" w:rsidRDefault="00E455EE" w:rsidP="00E455EE">
      <w:pPr>
        <w:widowControl w:val="0"/>
        <w:tabs>
          <w:tab w:val="right" w:pos="1008"/>
          <w:tab w:val="left" w:pos="1152"/>
          <w:tab w:val="left" w:pos="1872"/>
          <w:tab w:val="left" w:pos="9187"/>
        </w:tabs>
        <w:ind w:left="2088" w:hanging="2088"/>
      </w:pPr>
      <w:r>
        <w:tab/>
        <w:t>4/6/2021</w:t>
      </w:r>
      <w:r>
        <w:tab/>
        <w:t>House</w:t>
      </w:r>
      <w:r>
        <w:tab/>
        <w:t>Amended (</w:t>
      </w:r>
      <w:hyperlink r:id="rId10" w:history="1">
        <w:r w:rsidRPr="00831CE1">
          <w:rPr>
            <w:rStyle w:val="Hyperlink"/>
          </w:rPr>
          <w:t>House Journal</w:t>
        </w:r>
        <w:r w:rsidRPr="00831CE1">
          <w:rPr>
            <w:rStyle w:val="Hyperlink"/>
          </w:rPr>
          <w:noBreakHyphen/>
          <w:t>page 60</w:t>
        </w:r>
      </w:hyperlink>
      <w:r>
        <w:t>)</w:t>
      </w:r>
    </w:p>
    <w:p w:rsidR="00E455EE" w:rsidRDefault="00E455EE" w:rsidP="00E455EE">
      <w:pPr>
        <w:widowControl w:val="0"/>
        <w:tabs>
          <w:tab w:val="right" w:pos="1008"/>
          <w:tab w:val="left" w:pos="1152"/>
          <w:tab w:val="left" w:pos="1872"/>
          <w:tab w:val="left" w:pos="9187"/>
        </w:tabs>
        <w:ind w:left="2088" w:hanging="2088"/>
      </w:pPr>
      <w:r>
        <w:tab/>
        <w:t>4/6/2021</w:t>
      </w:r>
      <w:r>
        <w:tab/>
        <w:t>House</w:t>
      </w:r>
      <w:r>
        <w:tab/>
        <w:t>Read second time (</w:t>
      </w:r>
      <w:hyperlink r:id="rId11" w:history="1">
        <w:r w:rsidRPr="00831CE1">
          <w:rPr>
            <w:rStyle w:val="Hyperlink"/>
          </w:rPr>
          <w:t>House Journal</w:t>
        </w:r>
        <w:r w:rsidRPr="00831CE1">
          <w:rPr>
            <w:rStyle w:val="Hyperlink"/>
          </w:rPr>
          <w:noBreakHyphen/>
          <w:t>page 60</w:t>
        </w:r>
      </w:hyperlink>
      <w:r>
        <w:t>)</w:t>
      </w:r>
    </w:p>
    <w:p w:rsidR="00E455EE" w:rsidRDefault="00E455EE" w:rsidP="00E455EE">
      <w:pPr>
        <w:widowControl w:val="0"/>
        <w:tabs>
          <w:tab w:val="right" w:pos="1008"/>
          <w:tab w:val="left" w:pos="1152"/>
          <w:tab w:val="left" w:pos="1872"/>
          <w:tab w:val="left" w:pos="9187"/>
        </w:tabs>
        <w:ind w:left="2088" w:hanging="2088"/>
      </w:pPr>
      <w:r>
        <w:tab/>
        <w:t>4/6/2021</w:t>
      </w:r>
      <w:r>
        <w:tab/>
        <w:t>House</w:t>
      </w:r>
      <w:r>
        <w:tab/>
        <w:t>Roll call Yeas</w:t>
      </w:r>
      <w:r>
        <w:noBreakHyphen/>
        <w:t>105  Nays</w:t>
      </w:r>
      <w:r>
        <w:noBreakHyphen/>
        <w:t>0 (</w:t>
      </w:r>
      <w:hyperlink r:id="rId12" w:history="1">
        <w:r w:rsidRPr="00831CE1">
          <w:rPr>
            <w:rStyle w:val="Hyperlink"/>
          </w:rPr>
          <w:t>House Journal</w:t>
        </w:r>
        <w:r w:rsidRPr="00831CE1">
          <w:rPr>
            <w:rStyle w:val="Hyperlink"/>
          </w:rPr>
          <w:noBreakHyphen/>
          <w:t>page 61</w:t>
        </w:r>
      </w:hyperlink>
      <w:r>
        <w:t>)</w:t>
      </w:r>
    </w:p>
    <w:p w:rsidR="00E455EE" w:rsidRDefault="00E455EE" w:rsidP="00E455EE">
      <w:pPr>
        <w:widowControl w:val="0"/>
        <w:tabs>
          <w:tab w:val="right" w:pos="1008"/>
          <w:tab w:val="left" w:pos="1152"/>
          <w:tab w:val="left" w:pos="1872"/>
          <w:tab w:val="left" w:pos="9187"/>
        </w:tabs>
        <w:ind w:left="2088" w:hanging="2088"/>
      </w:pPr>
      <w:r>
        <w:tab/>
        <w:t>4/7/2021</w:t>
      </w:r>
      <w:r>
        <w:tab/>
        <w:t>House</w:t>
      </w:r>
      <w:r>
        <w:tab/>
        <w:t>Read third time and sent to Senate (</w:t>
      </w:r>
      <w:hyperlink r:id="rId13" w:history="1">
        <w:r w:rsidRPr="00831CE1">
          <w:rPr>
            <w:rStyle w:val="Hyperlink"/>
          </w:rPr>
          <w:t>House Journal</w:t>
        </w:r>
        <w:r w:rsidRPr="00831CE1">
          <w:rPr>
            <w:rStyle w:val="Hyperlink"/>
          </w:rPr>
          <w:noBreakHyphen/>
          <w:t>page 11</w:t>
        </w:r>
      </w:hyperlink>
      <w:r>
        <w:t>)</w:t>
      </w:r>
    </w:p>
    <w:p w:rsidR="00E455EE" w:rsidRDefault="00E455EE" w:rsidP="00E455EE">
      <w:pPr>
        <w:widowControl w:val="0"/>
        <w:tabs>
          <w:tab w:val="right" w:pos="1008"/>
          <w:tab w:val="left" w:pos="1152"/>
          <w:tab w:val="left" w:pos="1872"/>
          <w:tab w:val="left" w:pos="9187"/>
        </w:tabs>
        <w:ind w:left="2088" w:hanging="2088"/>
      </w:pPr>
      <w:r>
        <w:tab/>
        <w:t>4/7/2021</w:t>
      </w:r>
      <w:r>
        <w:tab/>
        <w:t>Senate</w:t>
      </w:r>
      <w:r>
        <w:tab/>
        <w:t>Introduced and read first time (</w:t>
      </w:r>
      <w:hyperlink r:id="rId14" w:history="1">
        <w:r w:rsidRPr="00831CE1">
          <w:rPr>
            <w:rStyle w:val="Hyperlink"/>
          </w:rPr>
          <w:t>Senate Journal</w:t>
        </w:r>
        <w:r w:rsidRPr="00831CE1">
          <w:rPr>
            <w:rStyle w:val="Hyperlink"/>
          </w:rPr>
          <w:noBreakHyphen/>
          <w:t>page 10</w:t>
        </w:r>
      </w:hyperlink>
      <w:r>
        <w:t>)</w:t>
      </w:r>
    </w:p>
    <w:p w:rsidR="00E455EE" w:rsidRDefault="00E455EE" w:rsidP="00E455EE">
      <w:pPr>
        <w:widowControl w:val="0"/>
        <w:tabs>
          <w:tab w:val="right" w:pos="1008"/>
          <w:tab w:val="left" w:pos="1152"/>
          <w:tab w:val="left" w:pos="1872"/>
          <w:tab w:val="left" w:pos="9187"/>
        </w:tabs>
        <w:ind w:left="2088" w:hanging="2088"/>
      </w:pPr>
      <w:r>
        <w:tab/>
        <w:t>4/7/2021</w:t>
      </w:r>
      <w:r>
        <w:tab/>
        <w:t>Senate</w:t>
      </w:r>
      <w:r>
        <w:tab/>
        <w:t xml:space="preserve">Referred to Committee on </w:t>
      </w:r>
      <w:r w:rsidRPr="00831CE1">
        <w:rPr>
          <w:b/>
        </w:rPr>
        <w:t>Labor, Commerce and Industry</w:t>
      </w:r>
      <w:r>
        <w:t xml:space="preserve"> (</w:t>
      </w:r>
      <w:hyperlink r:id="rId15" w:history="1">
        <w:r w:rsidRPr="00831CE1">
          <w:rPr>
            <w:rStyle w:val="Hyperlink"/>
          </w:rPr>
          <w:t>Senate Journal</w:t>
        </w:r>
        <w:r w:rsidRPr="00831CE1">
          <w:rPr>
            <w:rStyle w:val="Hyperlink"/>
          </w:rPr>
          <w:noBreakHyphen/>
          <w:t>page 10</w:t>
        </w:r>
      </w:hyperlink>
      <w:r>
        <w:t>)</w:t>
      </w:r>
    </w:p>
    <w:p w:rsidR="00E455EE" w:rsidRDefault="00E455EE" w:rsidP="00E455EE">
      <w:pPr>
        <w:widowControl w:val="0"/>
        <w:tabs>
          <w:tab w:val="right" w:pos="1008"/>
          <w:tab w:val="left" w:pos="1152"/>
          <w:tab w:val="left" w:pos="1872"/>
          <w:tab w:val="left" w:pos="9187"/>
        </w:tabs>
        <w:ind w:left="2088" w:hanging="2088"/>
      </w:pPr>
      <w:r>
        <w:tab/>
        <w:t>4/7/2021</w:t>
      </w:r>
      <w:r>
        <w:tab/>
      </w:r>
      <w:r>
        <w:tab/>
        <w:t>Scrivener's error corrected</w:t>
      </w:r>
    </w:p>
    <w:p w:rsidR="00E455EE" w:rsidRDefault="00E455EE" w:rsidP="00E455EE">
      <w:pPr>
        <w:widowControl w:val="0"/>
        <w:tabs>
          <w:tab w:val="right" w:pos="1008"/>
          <w:tab w:val="left" w:pos="1152"/>
          <w:tab w:val="left" w:pos="1872"/>
          <w:tab w:val="left" w:pos="9187"/>
        </w:tabs>
        <w:ind w:left="2088" w:hanging="2088"/>
      </w:pPr>
    </w:p>
    <w:p w:rsidR="00836E53" w:rsidRDefault="00836E53" w:rsidP="00836E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36E53">
          <w:rPr>
            <w:rStyle w:val="Hyperlink"/>
          </w:rPr>
          <w:t>legislative information</w:t>
        </w:r>
      </w:hyperlink>
      <w:r>
        <w:t xml:space="preserve"> at the website</w:t>
      </w:r>
    </w:p>
    <w:p w:rsidR="00836E53" w:rsidRDefault="00836E53" w:rsidP="00836E53">
      <w:pPr>
        <w:widowControl w:val="0"/>
        <w:tabs>
          <w:tab w:val="right" w:pos="1008"/>
          <w:tab w:val="left" w:pos="1152"/>
          <w:tab w:val="left" w:pos="1872"/>
          <w:tab w:val="left" w:pos="9187"/>
        </w:tabs>
        <w:ind w:left="2088" w:hanging="2088"/>
        <w:jc w:val="left"/>
      </w:pPr>
    </w:p>
    <w:p w:rsidR="00836E53" w:rsidRPr="00836E53" w:rsidRDefault="00836E53" w:rsidP="00836E53">
      <w:pPr>
        <w:widowControl w:val="0"/>
        <w:tabs>
          <w:tab w:val="right" w:pos="1008"/>
          <w:tab w:val="left" w:pos="1152"/>
          <w:tab w:val="left" w:pos="1872"/>
          <w:tab w:val="left" w:pos="9187"/>
        </w:tabs>
        <w:ind w:left="2088" w:hanging="2088"/>
        <w:jc w:val="left"/>
      </w:pPr>
    </w:p>
    <w:p w:rsidR="00836E53" w:rsidRDefault="00836E53" w:rsidP="00836E53">
      <w:pPr>
        <w:widowControl w:val="0"/>
        <w:jc w:val="left"/>
      </w:pPr>
      <w:r w:rsidRPr="00836E53">
        <w:rPr>
          <w:b/>
        </w:rPr>
        <w:t>VERSIONS OF THIS BILL</w:t>
      </w:r>
    </w:p>
    <w:p w:rsidR="00836E53" w:rsidRDefault="00836E53" w:rsidP="00836E53">
      <w:pPr>
        <w:widowControl w:val="0"/>
        <w:jc w:val="left"/>
      </w:pPr>
    </w:p>
    <w:p w:rsidR="00836E53" w:rsidRDefault="00AC6A13" w:rsidP="00836E53">
      <w:pPr>
        <w:widowControl w:val="0"/>
        <w:jc w:val="left"/>
      </w:pPr>
      <w:hyperlink r:id="rId17" w:history="1">
        <w:r w:rsidR="00836E53">
          <w:rPr>
            <w:rStyle w:val="Hyperlink"/>
          </w:rPr>
          <w:t>3/11/2021</w:t>
        </w:r>
      </w:hyperlink>
    </w:p>
    <w:p w:rsidR="00836E53" w:rsidRDefault="00AC6A13" w:rsidP="00836E53">
      <w:hyperlink r:id="rId18" w:history="1">
        <w:r w:rsidR="00953220" w:rsidRPr="00953220">
          <w:rPr>
            <w:rStyle w:val="Hyperlink"/>
          </w:rPr>
          <w:t>3/18/2021</w:t>
        </w:r>
      </w:hyperlink>
    </w:p>
    <w:p w:rsidR="00953220" w:rsidRDefault="00AC6A13" w:rsidP="00836E53">
      <w:hyperlink r:id="rId19" w:history="1">
        <w:r w:rsidR="00FE6851" w:rsidRPr="00FE6851">
          <w:rPr>
            <w:rStyle w:val="Hyperlink"/>
          </w:rPr>
          <w:t>4/6/2021</w:t>
        </w:r>
      </w:hyperlink>
    </w:p>
    <w:p w:rsidR="00FE6851" w:rsidRDefault="00AC6A13" w:rsidP="00836E53">
      <w:hyperlink r:id="rId20" w:history="1">
        <w:r w:rsidR="00DB2401" w:rsidRPr="00DB2401">
          <w:rPr>
            <w:rStyle w:val="Hyperlink"/>
          </w:rPr>
          <w:t>4/7/2021</w:t>
        </w:r>
      </w:hyperlink>
    </w:p>
    <w:p w:rsidR="00DB2401" w:rsidRDefault="00DB2401" w:rsidP="00836E53"/>
    <w:p w:rsidR="00836E53" w:rsidRDefault="00836E53" w:rsidP="00836E53">
      <w:pPr>
        <w:sectPr w:rsidR="00836E53" w:rsidSect="00836E53">
          <w:pgSz w:w="12240" w:h="15840" w:code="1"/>
          <w:pgMar w:top="1080" w:right="1440" w:bottom="1080" w:left="1440" w:header="720" w:footer="720" w:gutter="0"/>
          <w:cols w:space="720"/>
          <w:noEndnote/>
          <w:docGrid w:linePitch="360"/>
        </w:sectPr>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B2401" w:rsidRPr="00D25CEA"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Pr="00D25CEA" w:rsidRDefault="00DB2401" w:rsidP="00D25CEA">
      <w:pPr>
        <w:tabs>
          <w:tab w:val="right" w:pos="5933"/>
        </w:tabs>
        <w:suppressAutoHyphens/>
      </w:pPr>
      <w:r>
        <w:tab/>
      </w:r>
      <w:r>
        <w:rPr>
          <w:b/>
          <w:sz w:val="36"/>
        </w:rPr>
        <w:t>H. 4060</w:t>
      </w: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7193">
        <w:t>Reps. Sandifer and Thayer</w:t>
      </w: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9726A7">
      <w:pPr>
        <w:tabs>
          <w:tab w:val="right" w:pos="5933"/>
        </w:tabs>
        <w:suppressAutoHyphens/>
      </w:pPr>
      <w:r>
        <w:t>S. Printed 4/6/21--H.</w:t>
      </w:r>
      <w:r>
        <w:tab/>
        <w:t>[SEC 4/7/21 2:12 PM]</w:t>
      </w: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2401" w:rsidSect="00762B73">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Pr="00325348" w:rsidRDefault="00DB2401" w:rsidP="00CE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B2401" w:rsidRDefault="00DB24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A52">
        <w:t>TO AMEND SECTION 6</w:t>
      </w:r>
      <w:r>
        <w:noBreakHyphen/>
      </w:r>
      <w:r w:rsidRPr="00993A52">
        <w:t>9</w:t>
      </w:r>
      <w:r>
        <w:noBreakHyphen/>
      </w:r>
      <w:r w:rsidRPr="00993A52">
        <w:t>40</w:t>
      </w:r>
      <w:r>
        <w:t>, CODE OF LAWS OF SOUTH CAROLINA, 1976,</w:t>
      </w:r>
      <w:r w:rsidRPr="00993A52">
        <w:t xml:space="preserve"> RELATING TO BUILDING CODE ADOPTION PROCEDURES, </w:t>
      </w:r>
      <w:r>
        <w:t xml:space="preserve">SO AS </w:t>
      </w:r>
      <w:r w:rsidRPr="00993A52">
        <w:t>TO PROVIDE THAT THE</w:t>
      </w:r>
      <w:r>
        <w:t xml:space="preserve"> SOUTH CAROLINA BUILDING CODES</w:t>
      </w:r>
      <w:r w:rsidRPr="00993A52">
        <w:t xml:space="preserve"> COUNCIL </w:t>
      </w:r>
      <w:r>
        <w:t xml:space="preserve">ALSO </w:t>
      </w:r>
      <w:r w:rsidRPr="00993A52">
        <w:t>IS AUTH</w:t>
      </w:r>
      <w:r>
        <w:t>ORIZED TO DENY</w:t>
      </w:r>
      <w:r w:rsidRPr="00993A52">
        <w:t xml:space="preserve"> THE RESIDENTIAL BUILDING CODES </w:t>
      </w:r>
      <w:r>
        <w:t>WITHIN A CERTAIN TIME FRAME</w:t>
      </w:r>
      <w:r w:rsidRPr="00993A52">
        <w:rPr>
          <w:color w:val="000000" w:themeColor="text1"/>
          <w:u w:color="000000" w:themeColor="text1"/>
        </w:rPr>
        <w:t xml:space="preserve">, TO PROVIDE THAT </w:t>
      </w:r>
      <w:r w:rsidRPr="00993A52">
        <w:t xml:space="preserve">THE COUNCIL </w:t>
      </w:r>
      <w:r>
        <w:t xml:space="preserve">ALSO </w:t>
      </w:r>
      <w:r w:rsidRPr="00993A52">
        <w:t xml:space="preserve">MAY </w:t>
      </w:r>
      <w:r>
        <w:t>DENY</w:t>
      </w:r>
      <w:r w:rsidRPr="00993A52">
        <w:t xml:space="preserve"> THE </w:t>
      </w:r>
      <w:r>
        <w:t xml:space="preserve">STUDY </w:t>
      </w:r>
      <w:r w:rsidRPr="00993A52">
        <w:rPr>
          <w:color w:val="000000" w:themeColor="text1"/>
          <w:szCs w:val="27"/>
          <w:u w:color="000000" w:themeColor="text1"/>
        </w:rPr>
        <w:t>COMMITTEE</w:t>
      </w:r>
      <w:r>
        <w:rPr>
          <w:color w:val="000000" w:themeColor="text1"/>
          <w:szCs w:val="27"/>
          <w:u w:color="000000" w:themeColor="text1"/>
        </w:rPr>
        <w:t>’</w:t>
      </w:r>
      <w:r w:rsidRPr="00993A52">
        <w:rPr>
          <w:color w:val="000000" w:themeColor="text1"/>
          <w:szCs w:val="27"/>
          <w:u w:color="000000" w:themeColor="text1"/>
        </w:rPr>
        <w:t>S REPORT</w:t>
      </w:r>
      <w:r>
        <w:rPr>
          <w:color w:val="000000" w:themeColor="text1"/>
          <w:szCs w:val="27"/>
          <w:u w:color="000000" w:themeColor="text1"/>
        </w:rPr>
        <w:t xml:space="preserve"> OF RECOMMENDATIONS</w:t>
      </w:r>
      <w:r w:rsidRPr="00993A52">
        <w:rPr>
          <w:color w:val="000000" w:themeColor="text1"/>
          <w:szCs w:val="27"/>
          <w:u w:color="000000" w:themeColor="text1"/>
        </w:rPr>
        <w:t xml:space="preserve"> </w:t>
      </w:r>
      <w:r>
        <w:rPr>
          <w:color w:val="000000" w:themeColor="text1"/>
          <w:szCs w:val="27"/>
          <w:u w:color="000000" w:themeColor="text1"/>
        </w:rPr>
        <w:t>UNDER CERTAIN CIRCUMSTANCES</w:t>
      </w:r>
      <w:r w:rsidRPr="00C81E92">
        <w:t xml:space="preserve">, AND TO PROVIDE THAT </w:t>
      </w:r>
      <w:r w:rsidRPr="00C81E92">
        <w:rPr>
          <w:color w:val="000000" w:themeColor="text1"/>
          <w:szCs w:val="27"/>
        </w:rPr>
        <w:t>THE COUNCIL MUST PROVIDE A PRELIMINARY FISCAL IMPACT STATEMENT</w:t>
      </w:r>
      <w:r w:rsidRPr="00C81E92">
        <w:t>.</w:t>
      </w:r>
    </w:p>
    <w:p w:rsidR="00DB2401" w:rsidRDefault="00DB2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B2401" w:rsidRDefault="00DB2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01" w:rsidRDefault="00DB2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401"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25CEA">
        <w:rPr>
          <w:rFonts w:eastAsia="Calibri"/>
          <w:szCs w:val="22"/>
        </w:rPr>
        <w:t>SECTION</w:t>
      </w:r>
      <w:r w:rsidRPr="00D25CEA">
        <w:rPr>
          <w:rFonts w:eastAsia="Calibri"/>
          <w:szCs w:val="22"/>
        </w:rPr>
        <w:tab/>
        <w:t>1.</w:t>
      </w:r>
      <w:r w:rsidRPr="00D25CEA">
        <w:rPr>
          <w:rFonts w:eastAsia="Calibri"/>
          <w:szCs w:val="22"/>
        </w:rPr>
        <w:tab/>
        <w:t>Section 6</w:t>
      </w:r>
      <w:r w:rsidRPr="00D25CEA">
        <w:rPr>
          <w:rFonts w:eastAsia="Calibri"/>
          <w:szCs w:val="22"/>
        </w:rPr>
        <w:noBreakHyphen/>
        <w:t>9</w:t>
      </w:r>
      <w:r w:rsidRPr="00D25CEA">
        <w:rPr>
          <w:rFonts w:eastAsia="Calibri"/>
          <w:szCs w:val="22"/>
        </w:rPr>
        <w:noBreakHyphen/>
        <w:t>40(A) of the 1976 Code is amended to read:</w:t>
      </w:r>
    </w:p>
    <w:p w:rsidR="00DB2401"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rPr>
        <w:tab/>
        <w:t>“</w:t>
      </w:r>
      <w:r w:rsidRPr="00D25CEA">
        <w:rPr>
          <w:rFonts w:eastAsia="Calibri"/>
          <w:szCs w:val="22"/>
          <w:lang w:val="en-PH"/>
        </w:rPr>
        <w:t>(A)</w:t>
      </w:r>
      <w:r w:rsidRPr="00D25CEA">
        <w:rPr>
          <w:rFonts w:eastAsia="Calibri"/>
          <w:szCs w:val="22"/>
          <w:u w:val="single"/>
          <w:lang w:val="en-PH"/>
        </w:rPr>
        <w:t>(1)</w:t>
      </w:r>
      <w:r w:rsidRPr="00D25CEA">
        <w:rPr>
          <w:rFonts w:eastAsia="Calibri"/>
          <w:szCs w:val="22"/>
          <w:lang w:val="en-PH"/>
        </w:rPr>
        <w:tab/>
        <w:t>The council is authorized to review, adopt, modify,</w:t>
      </w:r>
      <w:r w:rsidRPr="00D25CEA">
        <w:rPr>
          <w:rFonts w:eastAsia="Calibri"/>
          <w:szCs w:val="22"/>
          <w:u w:color="000000"/>
        </w:rPr>
        <w:t xml:space="preserve"> and promulgate the building codes referenced in Section 6</w:t>
      </w:r>
      <w:r w:rsidRPr="00D25CEA">
        <w:rPr>
          <w:rFonts w:eastAsia="Calibri"/>
          <w:szCs w:val="22"/>
          <w:u w:color="000000"/>
        </w:rPr>
        <w:noBreakHyphen/>
        <w:t>9</w:t>
      </w:r>
      <w:r w:rsidRPr="00D25CEA">
        <w:rPr>
          <w:rFonts w:eastAsia="Calibri"/>
          <w:szCs w:val="22"/>
          <w:u w:color="000000"/>
        </w:rPr>
        <w:noBreakHyphen/>
        <w:t xml:space="preserve">50, </w:t>
      </w:r>
      <w:r w:rsidRPr="00D25CEA">
        <w:rPr>
          <w:rFonts w:eastAsia="Calibri"/>
          <w:szCs w:val="22"/>
          <w:u w:val="single" w:color="000000"/>
        </w:rPr>
        <w:t>for residential building codes, the effective date shall be no earlier than five years but no later than six years from the date of the previously adopted South Carolina Building Codes, and for commercial building codes referenced in Section 6</w:t>
      </w:r>
      <w:r w:rsidRPr="00D25CEA">
        <w:rPr>
          <w:rFonts w:eastAsia="Calibri"/>
          <w:szCs w:val="22"/>
          <w:u w:val="single" w:color="000000"/>
        </w:rPr>
        <w:noBreakHyphen/>
        <w:t>9</w:t>
      </w:r>
      <w:r w:rsidRPr="00D25CEA">
        <w:rPr>
          <w:rFonts w:eastAsia="Calibri"/>
          <w:szCs w:val="22"/>
          <w:u w:val="single" w:color="000000"/>
        </w:rPr>
        <w:noBreakHyphen/>
        <w:t>50, the effective date shall be no earlier than two years but no later than three years from the date of the previously adopted South Carolina Building Codes, however, the council may begin these processes sooner,</w:t>
      </w:r>
      <w:r w:rsidRPr="00D25CEA">
        <w:rPr>
          <w:rFonts w:eastAsia="Calibri"/>
          <w:szCs w:val="22"/>
        </w:rPr>
        <w:t xml:space="preserve"> </w:t>
      </w:r>
      <w:r w:rsidRPr="00D25CEA">
        <w:rPr>
          <w:rFonts w:eastAsia="Calibri"/>
          <w:szCs w:val="22"/>
          <w:lang w:val="en-PH"/>
        </w:rPr>
        <w:t>provided that:</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(1)</w:t>
      </w:r>
      <w:r w:rsidRPr="00D25CEA">
        <w:rPr>
          <w:rFonts w:eastAsia="Calibri"/>
          <w:szCs w:val="22"/>
          <w:u w:val="single"/>
          <w:lang w:val="en-PH"/>
        </w:rPr>
        <w:t>(a)</w:t>
      </w:r>
      <w:r w:rsidRPr="00D25CEA">
        <w:rPr>
          <w:rFonts w:eastAsia="Calibri"/>
          <w:szCs w:val="22"/>
          <w:lang w:val="en-PH"/>
        </w:rPr>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(2)</w:t>
      </w:r>
      <w:r w:rsidRPr="00D25CEA">
        <w:rPr>
          <w:rFonts w:eastAsia="Calibri"/>
          <w:szCs w:val="22"/>
          <w:u w:val="single"/>
          <w:lang w:val="en-PH"/>
        </w:rPr>
        <w:t>(b)</w:t>
      </w:r>
      <w:r w:rsidRPr="00D25CEA">
        <w:rPr>
          <w:rFonts w:eastAsia="Calibri"/>
          <w:szCs w:val="22"/>
          <w:lang w:val="en-PH"/>
        </w:rPr>
        <w:tab/>
        <w:t>the notice must include:</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lang w:val="en-PH"/>
        </w:rPr>
        <w:tab/>
      </w:r>
      <w:r w:rsidRPr="00D25CEA">
        <w:rPr>
          <w:rFonts w:eastAsia="Calibri"/>
          <w:strike/>
          <w:szCs w:val="22"/>
          <w:lang w:val="en-PH"/>
        </w:rPr>
        <w:t>(a)</w:t>
      </w:r>
      <w:r w:rsidRPr="00D25CEA">
        <w:rPr>
          <w:rFonts w:eastAsia="Calibri"/>
          <w:szCs w:val="22"/>
          <w:u w:val="single"/>
          <w:lang w:val="en-PH"/>
        </w:rPr>
        <w:t>(i)</w:t>
      </w:r>
      <w:r w:rsidRPr="00D25CEA">
        <w:rPr>
          <w:rFonts w:eastAsia="Calibri"/>
          <w:szCs w:val="22"/>
          <w:lang w:val="en-PH"/>
        </w:rPr>
        <w:tab/>
        <w:t>the address to which interested persons may submit written comments; and</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lang w:val="en-PH"/>
        </w:rPr>
        <w:tab/>
      </w:r>
      <w:r w:rsidRPr="00D25CEA">
        <w:rPr>
          <w:rFonts w:eastAsia="Calibri"/>
          <w:strike/>
          <w:szCs w:val="22"/>
          <w:lang w:val="en-PH"/>
        </w:rPr>
        <w:t>(b)</w:t>
      </w:r>
      <w:r w:rsidRPr="00D25CEA">
        <w:rPr>
          <w:rFonts w:eastAsia="Calibri"/>
          <w:szCs w:val="22"/>
          <w:u w:val="single"/>
          <w:lang w:val="en-PH"/>
        </w:rPr>
        <w:t>(ii)</w:t>
      </w:r>
      <w:r w:rsidRPr="00D25CEA">
        <w:rPr>
          <w:rFonts w:eastAsia="Calibri"/>
          <w:szCs w:val="22"/>
          <w:lang w:val="en-PH"/>
        </w:rPr>
        <w:tab/>
        <w:t>a period of not less than one hundred eighty days during which comments may be received;</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(3)</w:t>
      </w:r>
      <w:r w:rsidRPr="00D25CEA">
        <w:rPr>
          <w:rFonts w:eastAsia="Calibri"/>
          <w:szCs w:val="22"/>
          <w:u w:val="single"/>
          <w:lang w:val="en-PH"/>
        </w:rPr>
        <w:t>(c)</w:t>
      </w:r>
      <w:r w:rsidRPr="00D25CEA">
        <w:rPr>
          <w:rFonts w:eastAsia="Calibri"/>
          <w:szCs w:val="22"/>
          <w:lang w:val="en-PH"/>
        </w:rPr>
        <w:tab/>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(4)</w:t>
      </w:r>
      <w:r w:rsidRPr="00D25CEA">
        <w:rPr>
          <w:rFonts w:eastAsia="Calibri"/>
          <w:szCs w:val="22"/>
          <w:u w:val="single"/>
          <w:lang w:val="en-PH"/>
        </w:rPr>
        <w:t>(d)</w:t>
      </w:r>
      <w:r w:rsidRPr="00D25CEA">
        <w:rPr>
          <w:rFonts w:eastAsia="Calibri"/>
          <w:szCs w:val="22"/>
          <w:lang w:val="en-PH"/>
        </w:rPr>
        <w:tab/>
        <w:t>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w:t>
      </w:r>
      <w:r w:rsidRPr="00D25CEA">
        <w:rPr>
          <w:rFonts w:eastAsia="Calibri"/>
          <w:szCs w:val="22"/>
          <w:u w:val="single"/>
          <w:lang w:val="en-PH"/>
        </w:rPr>
        <w:t>, deny,</w:t>
      </w:r>
      <w:r w:rsidRPr="00D25CEA">
        <w:rPr>
          <w:rFonts w:eastAsia="Calibri"/>
          <w:szCs w:val="22"/>
          <w:lang w:val="en-PH"/>
        </w:rPr>
        <w:t xml:space="preserve"> or amend the code </w:t>
      </w:r>
      <w:r w:rsidRPr="00D25CEA">
        <w:rPr>
          <w:rFonts w:eastAsia="Calibri"/>
          <w:szCs w:val="22"/>
          <w:u w:val="single"/>
          <w:lang w:val="en-PH"/>
        </w:rPr>
        <w:t>committee’s report of recommendations with at least a two</w:t>
      </w:r>
      <w:r w:rsidRPr="00D25CEA">
        <w:rPr>
          <w:rFonts w:eastAsia="Calibri"/>
          <w:szCs w:val="22"/>
          <w:u w:val="single"/>
          <w:lang w:val="en-PH"/>
        </w:rPr>
        <w:noBreakHyphen/>
        <w:t>thirds vote</w:t>
      </w:r>
      <w:r w:rsidRPr="009726A7">
        <w:rPr>
          <w:rFonts w:eastAsia="Calibri"/>
          <w:szCs w:val="22"/>
          <w:lang w:val="en-PH"/>
        </w:rPr>
        <w:t xml:space="preserve"> </w:t>
      </w:r>
      <w:r w:rsidRPr="00D25CEA">
        <w:rPr>
          <w:rFonts w:eastAsia="Calibri"/>
          <w:szCs w:val="22"/>
          <w:lang w:val="en-PH"/>
        </w:rPr>
        <w:t>after a finding on the record that the modifications provide a reasonable degree of public health</w:t>
      </w:r>
      <w:r w:rsidRPr="00D25CEA">
        <w:rPr>
          <w:rFonts w:eastAsia="Calibri"/>
          <w:strike/>
          <w:szCs w:val="22"/>
          <w:lang w:val="en-PH"/>
        </w:rPr>
        <w:t>,</w:t>
      </w:r>
      <w:r w:rsidRPr="00D25CEA">
        <w:rPr>
          <w:rFonts w:eastAsia="Calibri"/>
          <w:szCs w:val="22"/>
          <w:lang w:val="en-PH"/>
        </w:rPr>
        <w:t xml:space="preserve"> </w:t>
      </w:r>
      <w:r w:rsidRPr="00D25CEA">
        <w:rPr>
          <w:rFonts w:eastAsia="Calibri"/>
          <w:szCs w:val="22"/>
          <w:u w:val="single"/>
          <w:lang w:val="en-PH"/>
        </w:rPr>
        <w:t>and</w:t>
      </w:r>
      <w:r w:rsidRPr="009726A7">
        <w:rPr>
          <w:rFonts w:eastAsia="Calibri"/>
          <w:szCs w:val="22"/>
          <w:lang w:val="en-PH"/>
        </w:rPr>
        <w:t xml:space="preserve"> </w:t>
      </w:r>
      <w:r w:rsidRPr="00D25CEA">
        <w:rPr>
          <w:rFonts w:eastAsia="Calibri"/>
          <w:szCs w:val="22"/>
          <w:lang w:val="en-PH"/>
        </w:rPr>
        <w:t>safety</w:t>
      </w:r>
      <w:r w:rsidRPr="00D25CEA">
        <w:rPr>
          <w:rFonts w:eastAsia="Calibri"/>
          <w:strike/>
          <w:szCs w:val="22"/>
          <w:lang w:val="en-PH"/>
        </w:rPr>
        <w:t>, and welfare</w:t>
      </w:r>
      <w:r w:rsidRPr="00D25CEA">
        <w:rPr>
          <w:rFonts w:eastAsia="Calibri"/>
          <w:szCs w:val="22"/>
          <w:lang w:val="en-PH"/>
        </w:rPr>
        <w:t>.</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u w:val="single"/>
          <w:lang w:val="en-PH"/>
        </w:rPr>
        <w:t>(2)</w:t>
      </w:r>
      <w:r w:rsidRPr="00D25CEA">
        <w:rPr>
          <w:rFonts w:eastAsia="Calibri"/>
          <w:szCs w:val="22"/>
          <w:lang w:val="en-PH"/>
        </w:rPr>
        <w:tab/>
        <w:t>Any amended or modified code shall be codified as provided for in Section 1</w:t>
      </w:r>
      <w:r w:rsidRPr="00D25CEA">
        <w:rPr>
          <w:rFonts w:eastAsia="Calibri"/>
          <w:szCs w:val="22"/>
          <w:lang w:val="en-PH"/>
        </w:rPr>
        <w:noBreakHyphen/>
        <w:t>23</w:t>
      </w:r>
      <w:r w:rsidRPr="00D25CEA">
        <w:rPr>
          <w:rFonts w:eastAsia="Calibri"/>
          <w:szCs w:val="22"/>
          <w:lang w:val="en-PH"/>
        </w:rPr>
        <w:noBreakHyphen/>
        <w:t>90. The council shall determine whether the amended or modified code becomes effective on the first day of January or July.</w:t>
      </w:r>
    </w:p>
    <w:p w:rsidR="00DB2401" w:rsidRPr="00D25CEA"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25CEA">
        <w:rPr>
          <w:rFonts w:eastAsia="Calibri"/>
          <w:szCs w:val="22"/>
          <w:lang w:val="en-PH"/>
        </w:rPr>
        <w:tab/>
      </w:r>
      <w:r w:rsidRPr="00D25CEA">
        <w:rPr>
          <w:rFonts w:eastAsia="Calibri"/>
          <w:szCs w:val="22"/>
          <w:lang w:val="en-PH"/>
        </w:rPr>
        <w:tab/>
      </w:r>
      <w:r w:rsidRPr="00D25CEA">
        <w:rPr>
          <w:rFonts w:eastAsia="Calibri"/>
          <w:szCs w:val="22"/>
          <w:u w:val="single"/>
          <w:lang w:val="en-PH"/>
        </w:rPr>
        <w:t>(3)</w:t>
      </w:r>
      <w:r w:rsidRPr="00D25CEA">
        <w:rPr>
          <w:rFonts w:eastAsia="Calibri"/>
          <w:szCs w:val="22"/>
          <w:lang w:val="en-PH"/>
        </w:rPr>
        <w:tab/>
      </w:r>
      <w:r w:rsidRPr="00D25CEA">
        <w:rPr>
          <w:rFonts w:eastAsia="Calibri"/>
          <w:szCs w:val="22"/>
          <w:u w:val="single"/>
          <w:lang w:val="en-PH"/>
        </w:rPr>
        <w:t>All codes and reference standards referred to in the IRC remain in effect with the adopted version of the IRC.</w:t>
      </w:r>
      <w:r w:rsidRPr="00D25CEA">
        <w:rPr>
          <w:rFonts w:eastAsia="Calibri"/>
          <w:szCs w:val="22"/>
          <w:lang w:val="en-PH"/>
        </w:rPr>
        <w:t>”</w:t>
      </w:r>
    </w:p>
    <w:p w:rsidR="00DB2401"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DB2401" w:rsidRDefault="00DB2401"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5CEA">
        <w:rPr>
          <w:rFonts w:eastAsia="Calibri"/>
          <w:szCs w:val="22"/>
        </w:rPr>
        <w:t>SECTION</w:t>
      </w:r>
      <w:r w:rsidRPr="00D25CEA">
        <w:rPr>
          <w:rFonts w:eastAsia="Calibri"/>
          <w:szCs w:val="22"/>
        </w:rPr>
        <w:tab/>
        <w:t>2.</w:t>
      </w:r>
      <w:r w:rsidRPr="00D25CEA">
        <w:rPr>
          <w:rFonts w:eastAsia="Calibri"/>
          <w:szCs w:val="22"/>
        </w:rPr>
        <w:tab/>
        <w:t>This act takes effect upon approval by the Governor.</w:t>
      </w:r>
    </w:p>
    <w:p w:rsidR="00DB2401" w:rsidRDefault="00DB2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6E53" w:rsidRDefault="00836E53" w:rsidP="00DB2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36E53" w:rsidSect="00762B73">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123" w:rsidRDefault="009C5123" w:rsidP="009F0C77">
      <w:r>
        <w:separator/>
      </w:r>
    </w:p>
  </w:endnote>
  <w:endnote w:type="continuationSeparator" w:id="0">
    <w:p w:rsidR="009C5123" w:rsidRDefault="009C5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D7C81D-DB55-4C06-ACCD-45F136BECA40}"/>
    <w:embedBold r:id="rId2" w:fontKey="{08F27C8D-A3C2-4B47-830A-A9A8097CF0DF}"/>
  </w:font>
  <w:font w:name="Calibri">
    <w:panose1 w:val="020F0502020204030204"/>
    <w:charset w:val="00"/>
    <w:family w:val="swiss"/>
    <w:pitch w:val="variable"/>
    <w:sig w:usb0="E0002EFF" w:usb1="C000247B" w:usb2="00000009" w:usb3="00000000" w:csb0="000001FF" w:csb1="00000000"/>
    <w:embedRegular r:id="rId3" w:fontKey="{20BA9E20-4FDB-44C5-841A-060FECFF475A}"/>
  </w:font>
  <w:font w:name="Segoe UI">
    <w:panose1 w:val="020B0502040204020203"/>
    <w:charset w:val="00"/>
    <w:family w:val="swiss"/>
    <w:pitch w:val="variable"/>
    <w:sig w:usb0="E4002EFF" w:usb1="C000E47F" w:usb2="00000009" w:usb3="00000000" w:csb0="000001FF" w:csb1="00000000"/>
    <w:embedRegular r:id="rId4" w:fontKey="{8243F4E0-02E5-4E50-AE2C-2D4675578D0B}"/>
  </w:font>
  <w:font w:name="Cambria">
    <w:panose1 w:val="02040503050406030204"/>
    <w:charset w:val="00"/>
    <w:family w:val="roman"/>
    <w:pitch w:val="variable"/>
    <w:sig w:usb0="E00006FF" w:usb1="420024FF" w:usb2="02000000" w:usb3="00000000" w:csb0="0000019F" w:csb1="00000000"/>
    <w:embedRegular r:id="rId5" w:fontKey="{12474CFF-5D94-4324-8847-A9379B896E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401" w:rsidRPr="00CE0A7E" w:rsidRDefault="00DB2401" w:rsidP="00CE0A7E">
    <w:pPr>
      <w:pStyle w:val="Footer"/>
      <w:tabs>
        <w:tab w:val="clear" w:pos="4680"/>
        <w:tab w:val="clear" w:pos="9360"/>
        <w:tab w:val="center" w:pos="2995"/>
      </w:tabs>
      <w:spacing w:before="120"/>
    </w:pPr>
    <w:r>
      <w:t>[4060-</w:t>
    </w:r>
    <w:r>
      <w:fldChar w:fldCharType="begin"/>
    </w:r>
    <w:r>
      <w:instrText xml:space="preserve"> PAGE  \* MERGEFORMAT </w:instrText>
    </w:r>
    <w:r>
      <w:fldChar w:fldCharType="separate"/>
    </w:r>
    <w:r w:rsidR="00E455E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B73" w:rsidRPr="00CE0A7E" w:rsidRDefault="00DB2401" w:rsidP="00CE0A7E">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123" w:rsidRDefault="009C5123" w:rsidP="009F0C77">
      <w:r>
        <w:separator/>
      </w:r>
    </w:p>
  </w:footnote>
  <w:footnote w:type="continuationSeparator" w:id="0">
    <w:p w:rsidR="009C5123" w:rsidRDefault="009C5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8ZW21"/>
    <w:docVar w:name="CoverBillType" w:val="b"/>
    <w:docVar w:name="DocPath" w:val="L:\Council\bills\CC\16008ZW21.DOCX"/>
    <w:docVar w:name="dvBillNumber" w:val="4060"/>
    <w:docVar w:name="dvBillNumberPrefix" w:val="H. "/>
    <w:docVar w:name="dvOriginalBody" w:val="House"/>
    <w:docVar w:name="dvSteno" w:val="CC"/>
    <w:docVar w:name="NameofBody" w:val="h"/>
    <w:docVar w:name="vGroup2" w:val="Council"/>
  </w:docVars>
  <w:rsids>
    <w:rsidRoot w:val="009C5123"/>
    <w:rsid w:val="00011869"/>
    <w:rsid w:val="00015CD6"/>
    <w:rsid w:val="000E0100"/>
    <w:rsid w:val="000E1785"/>
    <w:rsid w:val="000F40FA"/>
    <w:rsid w:val="001035F1"/>
    <w:rsid w:val="0010776B"/>
    <w:rsid w:val="00133E66"/>
    <w:rsid w:val="001435A3"/>
    <w:rsid w:val="00146ED3"/>
    <w:rsid w:val="00151044"/>
    <w:rsid w:val="00157166"/>
    <w:rsid w:val="001D08F2"/>
    <w:rsid w:val="001D3A58"/>
    <w:rsid w:val="001D525B"/>
    <w:rsid w:val="001D7F4F"/>
    <w:rsid w:val="001F026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B06"/>
    <w:rsid w:val="003F6D79"/>
    <w:rsid w:val="0041760A"/>
    <w:rsid w:val="00417C01"/>
    <w:rsid w:val="004403BD"/>
    <w:rsid w:val="0046130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5B1"/>
    <w:rsid w:val="006D58AA"/>
    <w:rsid w:val="00734F00"/>
    <w:rsid w:val="00736959"/>
    <w:rsid w:val="00794E29"/>
    <w:rsid w:val="007A70AE"/>
    <w:rsid w:val="008362E8"/>
    <w:rsid w:val="00836E53"/>
    <w:rsid w:val="0085786E"/>
    <w:rsid w:val="008A1768"/>
    <w:rsid w:val="008A489F"/>
    <w:rsid w:val="008A5DCE"/>
    <w:rsid w:val="008F0F33"/>
    <w:rsid w:val="008F4429"/>
    <w:rsid w:val="0094021A"/>
    <w:rsid w:val="00953220"/>
    <w:rsid w:val="009B44AF"/>
    <w:rsid w:val="009C5123"/>
    <w:rsid w:val="009C6A0B"/>
    <w:rsid w:val="009F0C77"/>
    <w:rsid w:val="009F4DD1"/>
    <w:rsid w:val="00A00833"/>
    <w:rsid w:val="00A02543"/>
    <w:rsid w:val="00A41684"/>
    <w:rsid w:val="00A5703C"/>
    <w:rsid w:val="00A64E80"/>
    <w:rsid w:val="00A72BCD"/>
    <w:rsid w:val="00A741D9"/>
    <w:rsid w:val="00A833AB"/>
    <w:rsid w:val="00A9741D"/>
    <w:rsid w:val="00AA4B2B"/>
    <w:rsid w:val="00AB604A"/>
    <w:rsid w:val="00AB68DF"/>
    <w:rsid w:val="00AC34A2"/>
    <w:rsid w:val="00AD1C9A"/>
    <w:rsid w:val="00AD4B17"/>
    <w:rsid w:val="00B06A7D"/>
    <w:rsid w:val="00B412D4"/>
    <w:rsid w:val="00B64FFF"/>
    <w:rsid w:val="00BE3C22"/>
    <w:rsid w:val="00BE7CA6"/>
    <w:rsid w:val="00C0345E"/>
    <w:rsid w:val="00C21ABE"/>
    <w:rsid w:val="00C31C95"/>
    <w:rsid w:val="00C3483A"/>
    <w:rsid w:val="00C74E9D"/>
    <w:rsid w:val="00C826DD"/>
    <w:rsid w:val="00C82FD3"/>
    <w:rsid w:val="00C92819"/>
    <w:rsid w:val="00CC47D2"/>
    <w:rsid w:val="00CC6B7B"/>
    <w:rsid w:val="00CD2089"/>
    <w:rsid w:val="00CE0A7E"/>
    <w:rsid w:val="00D73A67"/>
    <w:rsid w:val="00D970A9"/>
    <w:rsid w:val="00DB2401"/>
    <w:rsid w:val="00DD4262"/>
    <w:rsid w:val="00DF3845"/>
    <w:rsid w:val="00E22709"/>
    <w:rsid w:val="00E41911"/>
    <w:rsid w:val="00E44B57"/>
    <w:rsid w:val="00E455EE"/>
    <w:rsid w:val="00E6151B"/>
    <w:rsid w:val="00E92EEF"/>
    <w:rsid w:val="00EB4644"/>
    <w:rsid w:val="00EF2368"/>
    <w:rsid w:val="00F24442"/>
    <w:rsid w:val="00F50AE3"/>
    <w:rsid w:val="00F655B7"/>
    <w:rsid w:val="00F656BA"/>
    <w:rsid w:val="00F67CF1"/>
    <w:rsid w:val="00F728AA"/>
    <w:rsid w:val="00F840F0"/>
    <w:rsid w:val="00FB0D0D"/>
    <w:rsid w:val="00FB3821"/>
    <w:rsid w:val="00FB43B4"/>
    <w:rsid w:val="00FB6B0B"/>
    <w:rsid w:val="00FC3C77"/>
    <w:rsid w:val="00FE68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A1767-0AE4-4C87-B51D-A6EF465E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266"/>
    <w:rPr>
      <w:rFonts w:ascii="Segoe UI" w:eastAsia="Times New Roman" w:hAnsi="Segoe UI" w:cs="Segoe UI"/>
      <w:sz w:val="18"/>
      <w:szCs w:val="18"/>
    </w:rPr>
  </w:style>
  <w:style w:type="character" w:styleId="Hyperlink">
    <w:name w:val="Hyperlink"/>
    <w:basedOn w:val="DefaultParagraphFont"/>
    <w:uiPriority w:val="99"/>
    <w:unhideWhenUsed/>
    <w:rsid w:val="00836E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hyperlink" Target="file:///h:\hj\20210407.docx" TargetMode="External"/><Relationship Id="rId18" Type="http://schemas.openxmlformats.org/officeDocument/2006/relationships/hyperlink" Target="file:///p:\pprever\2021-22\4060_2021031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311.docx" TargetMode="External"/><Relationship Id="rId12" Type="http://schemas.openxmlformats.org/officeDocument/2006/relationships/hyperlink" Target="file:///h:\hj\20210406.docx" TargetMode="External"/><Relationship Id="rId17" Type="http://schemas.openxmlformats.org/officeDocument/2006/relationships/hyperlink" Target="file:///p:\pprever\2021-22\4060_20210311.docx" TargetMode="External"/><Relationship Id="rId2" Type="http://schemas.openxmlformats.org/officeDocument/2006/relationships/styles" Target="styles.xml"/><Relationship Id="rId16" Type="http://schemas.openxmlformats.org/officeDocument/2006/relationships/hyperlink" Target="http://www.scstatehouse.gov/billsearch.php?billnumbers=4060&amp;session=124&amp;summary=B" TargetMode="External"/><Relationship Id="rId20" Type="http://schemas.openxmlformats.org/officeDocument/2006/relationships/hyperlink" Target="file:///p:\pprever\2021-22\4060_202104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10407.docx" TargetMode="External"/><Relationship Id="rId23" Type="http://schemas.openxmlformats.org/officeDocument/2006/relationships/fontTable" Target="fontTable.xml"/><Relationship Id="rId10" Type="http://schemas.openxmlformats.org/officeDocument/2006/relationships/hyperlink" Target="file:///h:\hj\20210406.docx" TargetMode="External"/><Relationship Id="rId19" Type="http://schemas.openxmlformats.org/officeDocument/2006/relationships/hyperlink" Target="file:///p:\pprever\2021-22\4060_20210406.docx" TargetMode="External"/><Relationship Id="rId4" Type="http://schemas.openxmlformats.org/officeDocument/2006/relationships/webSettings" Target="webSettings.xml"/><Relationship Id="rId9" Type="http://schemas.openxmlformats.org/officeDocument/2006/relationships/hyperlink" Target="file:///h:\hj\20210318.docx" TargetMode="External"/><Relationship Id="rId14" Type="http://schemas.openxmlformats.org/officeDocument/2006/relationships/hyperlink" Target="file:///h:\sj\2021040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0D954-86A8-4BBB-9240-904A8C763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4593</Characters>
  <Application>Microsoft Office Word</Application>
  <DocSecurity>0</DocSecurity>
  <Lines>164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4060: Subject not yet available - South Carolina Legislature Online</dc:title>
  <dc:creator>Chris Charlton</dc:creator>
  <cp:lastModifiedBy>S Wilson</cp:lastModifiedBy>
  <cp:revision>2</cp:revision>
  <cp:lastPrinted>2021-03-09T19:37:00Z</cp:lastPrinted>
  <dcterms:created xsi:type="dcterms:W3CDTF">2021-04-08T19:21:00Z</dcterms:created>
  <dcterms:modified xsi:type="dcterms:W3CDTF">2021-04-08T19:21:00Z</dcterms:modified>
</cp:coreProperties>
</file>