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34" w:rsidRDefault="00343D34" w:rsidP="00343D34">
      <w:pPr>
        <w:widowControl w:val="0"/>
        <w:jc w:val="center"/>
      </w:pPr>
      <w:r w:rsidRPr="00343D34">
        <w:rPr>
          <w:b/>
        </w:rPr>
        <w:t>South Carolina General Assembly</w:t>
      </w:r>
    </w:p>
    <w:p w:rsidR="00343D34" w:rsidRDefault="00343D34" w:rsidP="00343D34">
      <w:pPr>
        <w:widowControl w:val="0"/>
        <w:jc w:val="center"/>
      </w:pPr>
      <w:r>
        <w:t>124th Session, 2021-2022</w:t>
      </w:r>
    </w:p>
    <w:p w:rsidR="00343D34" w:rsidRDefault="00343D34" w:rsidP="00343D34">
      <w:pPr>
        <w:widowControl w:val="0"/>
        <w:jc w:val="left"/>
      </w:pPr>
    </w:p>
    <w:p w:rsidR="00343D34" w:rsidRDefault="00343D34" w:rsidP="00343D34">
      <w:pPr>
        <w:widowControl w:val="0"/>
        <w:jc w:val="left"/>
        <w:rPr>
          <w:b/>
        </w:rPr>
      </w:pPr>
      <w:r w:rsidRPr="00343D34">
        <w:rPr>
          <w:b/>
        </w:rPr>
        <w:t>H. 4268</w:t>
      </w:r>
    </w:p>
    <w:p w:rsidR="00343D34" w:rsidRDefault="00343D34" w:rsidP="00343D34">
      <w:pPr>
        <w:widowControl w:val="0"/>
        <w:jc w:val="left"/>
        <w:rPr>
          <w:b/>
        </w:rPr>
      </w:pPr>
    </w:p>
    <w:p w:rsidR="00343D34" w:rsidRDefault="00343D34" w:rsidP="00343D34">
      <w:pPr>
        <w:widowControl w:val="0"/>
        <w:jc w:val="left"/>
      </w:pPr>
      <w:r w:rsidRPr="00343D34">
        <w:rPr>
          <w:b/>
        </w:rPr>
        <w:t>STATUS INFORMATION</w:t>
      </w:r>
    </w:p>
    <w:p w:rsidR="00343D34" w:rsidRDefault="00343D34" w:rsidP="00343D34">
      <w:pPr>
        <w:widowControl w:val="0"/>
        <w:jc w:val="left"/>
      </w:pPr>
    </w:p>
    <w:p w:rsidR="00343D34" w:rsidRDefault="00343D34" w:rsidP="00343D34">
      <w:pPr>
        <w:widowControl w:val="0"/>
        <w:jc w:val="left"/>
      </w:pPr>
      <w:r>
        <w:t>General Bill</w:t>
      </w:r>
    </w:p>
    <w:p w:rsidR="00343D34" w:rsidRDefault="00343D34" w:rsidP="00343D34">
      <w:pPr>
        <w:widowControl w:val="0"/>
        <w:jc w:val="left"/>
      </w:pPr>
      <w:r>
        <w:t>Sponsors: Reps. J.E. Johnson, Jordan, Bailey, Gilliam, Murphy, Hardee, McCravy, McGinnis, Caskey, T. Moore, Ott, Fry, W. Newton, Brittain, Henegan, Lowe and Sandifer</w:t>
      </w:r>
    </w:p>
    <w:p w:rsidR="00343D34" w:rsidRDefault="00343D34" w:rsidP="00343D34">
      <w:pPr>
        <w:widowControl w:val="0"/>
        <w:jc w:val="left"/>
      </w:pPr>
      <w:r>
        <w:t>Document Path: l:\council\bills\rt\17025wab21.docx</w:t>
      </w:r>
    </w:p>
    <w:p w:rsidR="00343D34" w:rsidRDefault="00343D34" w:rsidP="00343D34">
      <w:pPr>
        <w:widowControl w:val="0"/>
        <w:jc w:val="left"/>
      </w:pPr>
    </w:p>
    <w:p w:rsidR="00343D34" w:rsidRDefault="00343D34" w:rsidP="00343D34">
      <w:pPr>
        <w:widowControl w:val="0"/>
        <w:jc w:val="left"/>
      </w:pPr>
      <w:r>
        <w:t>Introduced in the House on April 27, 2021</w:t>
      </w:r>
    </w:p>
    <w:p w:rsidR="00343D34" w:rsidRDefault="00343D34" w:rsidP="00343D34">
      <w:pPr>
        <w:widowControl w:val="0"/>
        <w:jc w:val="left"/>
      </w:pPr>
      <w:r>
        <w:t xml:space="preserve">Currently residing in the House Committee on </w:t>
      </w:r>
      <w:r w:rsidRPr="00343D34">
        <w:rPr>
          <w:b/>
        </w:rPr>
        <w:t>Judiciary</w:t>
      </w:r>
    </w:p>
    <w:p w:rsidR="00343D34" w:rsidRDefault="00343D34" w:rsidP="00343D34">
      <w:pPr>
        <w:widowControl w:val="0"/>
        <w:jc w:val="left"/>
      </w:pPr>
    </w:p>
    <w:p w:rsidR="00343D34" w:rsidRDefault="00343D34" w:rsidP="00343D34">
      <w:pPr>
        <w:widowControl w:val="0"/>
        <w:jc w:val="left"/>
      </w:pPr>
      <w:r>
        <w:t>Summary: FOIA exemption for juror personal information</w:t>
      </w:r>
    </w:p>
    <w:p w:rsidR="00343D34" w:rsidRDefault="00343D34" w:rsidP="00343D34">
      <w:pPr>
        <w:widowControl w:val="0"/>
        <w:jc w:val="left"/>
      </w:pPr>
    </w:p>
    <w:p w:rsidR="00343D34" w:rsidRDefault="00343D34" w:rsidP="00343D34">
      <w:pPr>
        <w:widowControl w:val="0"/>
        <w:jc w:val="left"/>
      </w:pPr>
    </w:p>
    <w:p w:rsidR="00343D34" w:rsidRDefault="00343D34" w:rsidP="00343D34">
      <w:pPr>
        <w:widowControl w:val="0"/>
        <w:tabs>
          <w:tab w:val="center" w:pos="590"/>
          <w:tab w:val="center" w:pos="1440"/>
          <w:tab w:val="left" w:pos="1872"/>
          <w:tab w:val="left" w:pos="9187"/>
        </w:tabs>
        <w:jc w:val="left"/>
      </w:pPr>
      <w:r w:rsidRPr="00343D34">
        <w:rPr>
          <w:b/>
        </w:rPr>
        <w:t>HISTORY OF LEGISLATIVE ACTIONS</w:t>
      </w:r>
    </w:p>
    <w:p w:rsidR="00343D34" w:rsidRDefault="00343D34" w:rsidP="00343D34">
      <w:pPr>
        <w:widowControl w:val="0"/>
        <w:tabs>
          <w:tab w:val="center" w:pos="590"/>
          <w:tab w:val="center" w:pos="1440"/>
          <w:tab w:val="left" w:pos="1872"/>
          <w:tab w:val="left" w:pos="9187"/>
        </w:tabs>
        <w:jc w:val="left"/>
      </w:pPr>
    </w:p>
    <w:p w:rsidR="00343D34" w:rsidRPr="00343D34" w:rsidRDefault="00343D34" w:rsidP="00343D34">
      <w:pPr>
        <w:widowControl w:val="0"/>
        <w:tabs>
          <w:tab w:val="center" w:pos="590"/>
          <w:tab w:val="center" w:pos="1440"/>
          <w:tab w:val="left" w:pos="1872"/>
          <w:tab w:val="left" w:pos="9187"/>
        </w:tabs>
        <w:jc w:val="left"/>
      </w:pPr>
      <w:r w:rsidRPr="00343D34">
        <w:rPr>
          <w:u w:val="single"/>
        </w:rPr>
        <w:tab/>
        <w:t>Date</w:t>
      </w:r>
      <w:r w:rsidRPr="00343D34">
        <w:rPr>
          <w:u w:val="single"/>
        </w:rPr>
        <w:tab/>
        <w:t>Body</w:t>
      </w:r>
      <w:r w:rsidRPr="00343D34">
        <w:rPr>
          <w:u w:val="single"/>
        </w:rPr>
        <w:tab/>
        <w:t>Action Description with journal page number</w:t>
      </w:r>
      <w:r w:rsidRPr="00343D34">
        <w:rPr>
          <w:u w:val="single"/>
        </w:rPr>
        <w:tab/>
      </w:r>
    </w:p>
    <w:p w:rsidR="00DE5B8F" w:rsidRDefault="00DE5B8F" w:rsidP="00DE5B8F">
      <w:pPr>
        <w:widowControl w:val="0"/>
        <w:tabs>
          <w:tab w:val="right" w:pos="1008"/>
          <w:tab w:val="left" w:pos="1152"/>
          <w:tab w:val="left" w:pos="1872"/>
          <w:tab w:val="left" w:pos="9187"/>
        </w:tabs>
        <w:ind w:left="2088" w:hanging="2088"/>
      </w:pPr>
      <w:r>
        <w:tab/>
        <w:t>4/27/2021</w:t>
      </w:r>
      <w:r>
        <w:tab/>
        <w:t>House</w:t>
      </w:r>
      <w:r>
        <w:tab/>
        <w:t>Introduced and read first time (</w:t>
      </w:r>
      <w:hyperlink r:id="rId7" w:history="1">
        <w:r w:rsidRPr="005755ED">
          <w:rPr>
            <w:rStyle w:val="Hyperlink"/>
          </w:rPr>
          <w:t>House Journal</w:t>
        </w:r>
        <w:r w:rsidRPr="005755ED">
          <w:rPr>
            <w:rStyle w:val="Hyperlink"/>
          </w:rPr>
          <w:noBreakHyphen/>
          <w:t>page 129</w:t>
        </w:r>
      </w:hyperlink>
      <w:r>
        <w:t>)</w:t>
      </w:r>
    </w:p>
    <w:p w:rsidR="00DE5B8F" w:rsidRDefault="00DE5B8F" w:rsidP="00DE5B8F">
      <w:pPr>
        <w:widowControl w:val="0"/>
        <w:tabs>
          <w:tab w:val="right" w:pos="1008"/>
          <w:tab w:val="left" w:pos="1152"/>
          <w:tab w:val="left" w:pos="1872"/>
          <w:tab w:val="left" w:pos="9187"/>
        </w:tabs>
        <w:ind w:left="2088" w:hanging="2088"/>
      </w:pPr>
      <w:r>
        <w:tab/>
        <w:t>4/27/2021</w:t>
      </w:r>
      <w:r>
        <w:tab/>
        <w:t>House</w:t>
      </w:r>
      <w:r>
        <w:tab/>
        <w:t xml:space="preserve">Referred to Committee on </w:t>
      </w:r>
      <w:r w:rsidRPr="005755ED">
        <w:rPr>
          <w:b/>
        </w:rPr>
        <w:t>Judiciary</w:t>
      </w:r>
      <w:r>
        <w:t xml:space="preserve"> (</w:t>
      </w:r>
      <w:hyperlink r:id="rId8" w:history="1">
        <w:r w:rsidRPr="005755ED">
          <w:rPr>
            <w:rStyle w:val="Hyperlink"/>
          </w:rPr>
          <w:t>House Journal</w:t>
        </w:r>
        <w:r w:rsidRPr="005755ED">
          <w:rPr>
            <w:rStyle w:val="Hyperlink"/>
          </w:rPr>
          <w:noBreakHyphen/>
          <w:t>page 129</w:t>
        </w:r>
      </w:hyperlink>
      <w:r>
        <w:t>)</w:t>
      </w:r>
    </w:p>
    <w:p w:rsidR="00DE5B8F" w:rsidRDefault="00DE5B8F" w:rsidP="00DE5B8F">
      <w:pPr>
        <w:widowControl w:val="0"/>
        <w:tabs>
          <w:tab w:val="right" w:pos="1008"/>
          <w:tab w:val="left" w:pos="1152"/>
          <w:tab w:val="left" w:pos="1872"/>
          <w:tab w:val="left" w:pos="9187"/>
        </w:tabs>
        <w:ind w:left="2088" w:hanging="2088"/>
      </w:pPr>
    </w:p>
    <w:p w:rsidR="00343D34" w:rsidRDefault="00343D34" w:rsidP="00343D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43D34">
          <w:rPr>
            <w:rStyle w:val="Hyperlink"/>
          </w:rPr>
          <w:t>legislative information</w:t>
        </w:r>
      </w:hyperlink>
      <w:r>
        <w:t xml:space="preserve"> at the website</w:t>
      </w:r>
    </w:p>
    <w:p w:rsidR="00343D34" w:rsidRDefault="00343D34" w:rsidP="00343D34">
      <w:pPr>
        <w:widowControl w:val="0"/>
        <w:tabs>
          <w:tab w:val="right" w:pos="1008"/>
          <w:tab w:val="left" w:pos="1152"/>
          <w:tab w:val="left" w:pos="1872"/>
          <w:tab w:val="left" w:pos="9187"/>
        </w:tabs>
        <w:ind w:left="2088" w:hanging="2088"/>
        <w:jc w:val="left"/>
      </w:pPr>
    </w:p>
    <w:p w:rsidR="00343D34" w:rsidRPr="00343D34" w:rsidRDefault="00343D34" w:rsidP="00343D34">
      <w:pPr>
        <w:widowControl w:val="0"/>
        <w:tabs>
          <w:tab w:val="right" w:pos="1008"/>
          <w:tab w:val="left" w:pos="1152"/>
          <w:tab w:val="left" w:pos="1872"/>
          <w:tab w:val="left" w:pos="9187"/>
        </w:tabs>
        <w:ind w:left="2088" w:hanging="2088"/>
        <w:jc w:val="left"/>
      </w:pPr>
    </w:p>
    <w:p w:rsidR="00343D34" w:rsidRDefault="00343D34" w:rsidP="00343D34">
      <w:pPr>
        <w:widowControl w:val="0"/>
        <w:jc w:val="left"/>
      </w:pPr>
      <w:r w:rsidRPr="00343D34">
        <w:rPr>
          <w:b/>
        </w:rPr>
        <w:t>VERSIONS OF THIS BILL</w:t>
      </w:r>
    </w:p>
    <w:p w:rsidR="00343D34" w:rsidRDefault="00343D34" w:rsidP="00343D34">
      <w:pPr>
        <w:widowControl w:val="0"/>
        <w:jc w:val="left"/>
      </w:pPr>
    </w:p>
    <w:p w:rsidR="00343D34" w:rsidRDefault="00906E0E" w:rsidP="00343D34">
      <w:pPr>
        <w:widowControl w:val="0"/>
        <w:jc w:val="left"/>
      </w:pPr>
      <w:hyperlink r:id="rId10" w:history="1">
        <w:r w:rsidR="00343D34">
          <w:rPr>
            <w:rStyle w:val="Hyperlink"/>
          </w:rPr>
          <w:t>4/27/2021</w:t>
        </w:r>
      </w:hyperlink>
    </w:p>
    <w:p w:rsidR="00343D34" w:rsidRDefault="00343D34" w:rsidP="00343D34"/>
    <w:p w:rsidR="00343D34" w:rsidRDefault="00343D34" w:rsidP="00343D34">
      <w:pPr>
        <w:sectPr w:rsidR="00343D34" w:rsidSect="00343D34">
          <w:pgSz w:w="12240" w:h="15840" w:code="1"/>
          <w:pgMar w:top="1080" w:right="1440" w:bottom="1080" w:left="1440" w:header="720" w:footer="720" w:gutter="0"/>
          <w:cols w:space="720"/>
          <w:noEndnote/>
          <w:docGrid w:linePitch="360"/>
        </w:sectPr>
      </w:pPr>
    </w:p>
    <w:p w:rsidR="002E29E4" w:rsidRDefault="002E29E4"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AE" w:rsidRDefault="00F82BAE" w:rsidP="00F82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C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0B83">
        <w:rPr>
          <w:color w:val="000000" w:themeColor="text1"/>
          <w:u w:color="000000" w:themeColor="text1"/>
        </w:rPr>
        <w:t>TO AMEND SECTION 30</w:t>
      </w:r>
      <w:r w:rsidR="00BF191D">
        <w:rPr>
          <w:color w:val="000000" w:themeColor="text1"/>
          <w:u w:color="000000" w:themeColor="text1"/>
        </w:rPr>
        <w:noBreakHyphen/>
      </w:r>
      <w:r w:rsidRPr="00250B83">
        <w:rPr>
          <w:color w:val="000000" w:themeColor="text1"/>
          <w:u w:color="000000" w:themeColor="text1"/>
        </w:rPr>
        <w:t>4</w:t>
      </w:r>
      <w:r w:rsidR="00BF191D">
        <w:rPr>
          <w:color w:val="000000" w:themeColor="text1"/>
          <w:u w:color="000000" w:themeColor="text1"/>
        </w:rPr>
        <w:noBreakHyphen/>
      </w:r>
      <w:r w:rsidRPr="00250B83">
        <w:rPr>
          <w:color w:val="000000" w:themeColor="text1"/>
          <w:u w:color="000000" w:themeColor="text1"/>
        </w:rPr>
        <w:t xml:space="preserve">40, CODE OF LAWS OF SOUTH CAROLINA, 1976, RELATING TO MATTERS EXEMPT FROM DISCLOSURE UNDER THE FREEDOM OF INFORMATION ACT, SO AS TO PROVIDE PUBLIC BODIES MAY NOT DISCLOSE THE NAMES OR OTHER PERSONALLY IDENTIFYING INFORMATION OF JURORS, TO PROHIBIT DISCLOSURE OF CERTAIN RELATED DOCUMENTS CONCERNING JURORS,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C91" w:rsidRDefault="00031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C91" w:rsidRDefault="00031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027" w:rsidRPr="00250B83" w:rsidRDefault="00031C91"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0027" w:rsidRPr="00250B83">
        <w:rPr>
          <w:color w:val="000000" w:themeColor="text1"/>
          <w:u w:color="000000" w:themeColor="text1"/>
        </w:rPr>
        <w:t>Section 30</w:t>
      </w:r>
      <w:r w:rsidR="00BF191D">
        <w:rPr>
          <w:color w:val="000000" w:themeColor="text1"/>
          <w:u w:color="000000" w:themeColor="text1"/>
        </w:rPr>
        <w:noBreakHyphen/>
      </w:r>
      <w:r w:rsidR="00F80027" w:rsidRPr="00250B83">
        <w:rPr>
          <w:color w:val="000000" w:themeColor="text1"/>
          <w:u w:color="000000" w:themeColor="text1"/>
        </w:rPr>
        <w:t>4</w:t>
      </w:r>
      <w:r w:rsidR="00BF191D">
        <w:rPr>
          <w:color w:val="000000" w:themeColor="text1"/>
          <w:u w:color="000000" w:themeColor="text1"/>
        </w:rPr>
        <w:noBreakHyphen/>
      </w:r>
      <w:r w:rsidR="00F80027" w:rsidRPr="00250B83">
        <w:rPr>
          <w:color w:val="000000" w:themeColor="text1"/>
          <w:u w:color="000000" w:themeColor="text1"/>
        </w:rPr>
        <w:t>40 of the 1976 Code is amended by adding an appropriately</w:t>
      </w:r>
      <w:r w:rsidR="00BF191D">
        <w:rPr>
          <w:color w:val="000000" w:themeColor="text1"/>
          <w:u w:color="000000" w:themeColor="text1"/>
        </w:rPr>
        <w:t xml:space="preserve"> </w:t>
      </w:r>
      <w:r w:rsidR="00F80027" w:rsidRPr="00250B83">
        <w:rPr>
          <w:color w:val="000000" w:themeColor="text1"/>
          <w:u w:color="000000" w:themeColor="text1"/>
        </w:rPr>
        <w:t>lettered subsection to read:</w:t>
      </w: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B83">
        <w:rPr>
          <w:color w:val="000000" w:themeColor="text1"/>
          <w:u w:color="000000" w:themeColor="text1"/>
        </w:rPr>
        <w:t>“</w:t>
      </w:r>
      <w:r>
        <w:rPr>
          <w:color w:val="000000" w:themeColor="text1"/>
          <w:u w:color="000000" w:themeColor="text1"/>
        </w:rPr>
        <w:t>(__)</w:t>
      </w:r>
      <w:r w:rsidRPr="00250B83">
        <w:rPr>
          <w:color w:val="000000" w:themeColor="text1"/>
          <w:u w:color="000000" w:themeColor="text1"/>
        </w:rPr>
        <w:t>(1)</w:t>
      </w:r>
      <w:r>
        <w:rPr>
          <w:color w:val="000000" w:themeColor="text1"/>
          <w:u w:color="000000" w:themeColor="text1"/>
        </w:rPr>
        <w:tab/>
      </w:r>
      <w:r w:rsidRPr="00250B83">
        <w:rPr>
          <w:color w:val="000000" w:themeColor="text1"/>
          <w:u w:color="000000" w:themeColor="text1"/>
        </w:rPr>
        <w:t>A public body may not disclose the name or other personally identifying information of a juror pursuant to a request under the Freedom of Information Act. The rolls of grand jurors and petit jurors in attendance provided by Section 14</w:t>
      </w:r>
      <w:r w:rsidR="00BF191D">
        <w:rPr>
          <w:color w:val="000000" w:themeColor="text1"/>
          <w:u w:color="000000" w:themeColor="text1"/>
        </w:rPr>
        <w:noBreakHyphen/>
      </w:r>
      <w:r w:rsidRPr="00250B83">
        <w:rPr>
          <w:color w:val="000000" w:themeColor="text1"/>
          <w:u w:color="000000" w:themeColor="text1"/>
        </w:rPr>
        <w:t>17</w:t>
      </w:r>
      <w:r w:rsidR="00BF191D">
        <w:rPr>
          <w:color w:val="000000" w:themeColor="text1"/>
          <w:u w:color="000000" w:themeColor="text1"/>
        </w:rPr>
        <w:noBreakHyphen/>
      </w:r>
      <w:r w:rsidRPr="00250B83">
        <w:rPr>
          <w:color w:val="000000" w:themeColor="text1"/>
          <w:u w:color="000000" w:themeColor="text1"/>
        </w:rPr>
        <w:t xml:space="preserve">310, venire lists of individuals summoned to serve as jurors, </w:t>
      </w:r>
      <w:r w:rsidR="00BF191D" w:rsidRPr="00250B83">
        <w:rPr>
          <w:color w:val="000000" w:themeColor="text1"/>
          <w:u w:color="000000" w:themeColor="text1"/>
        </w:rPr>
        <w:t>and other lists of jurors,</w:t>
      </w:r>
      <w:r w:rsidR="00BF191D">
        <w:rPr>
          <w:color w:val="000000" w:themeColor="text1"/>
          <w:u w:color="000000" w:themeColor="text1"/>
        </w:rPr>
        <w:t xml:space="preserve"> </w:t>
      </w:r>
      <w:r w:rsidRPr="00250B83">
        <w:rPr>
          <w:color w:val="000000" w:themeColor="text1"/>
          <w:u w:color="000000" w:themeColor="text1"/>
        </w:rPr>
        <w:t>slips of juror names used in capsules manually drawn for juror selection,  juror information forms, and juror response forms are exempt from disclosure also may not be disclosed.</w:t>
      </w: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0B83">
        <w:rPr>
          <w:color w:val="000000" w:themeColor="text1"/>
          <w:u w:color="000000" w:themeColor="text1"/>
        </w:rPr>
        <w:tab/>
        <w:t>(2)</w:t>
      </w:r>
      <w:r>
        <w:rPr>
          <w:color w:val="000000" w:themeColor="text1"/>
          <w:u w:color="000000" w:themeColor="text1"/>
        </w:rPr>
        <w:tab/>
      </w:r>
      <w:r w:rsidRPr="00250B83">
        <w:rPr>
          <w:color w:val="000000" w:themeColor="text1"/>
          <w:u w:color="000000" w:themeColor="text1"/>
        </w:rPr>
        <w:t xml:space="preserve">For purposes of this section, </w:t>
      </w:r>
      <w:r w:rsidR="00BF191D" w:rsidRPr="00BF191D">
        <w:rPr>
          <w:color w:val="000000" w:themeColor="text1"/>
          <w:u w:color="000000" w:themeColor="text1"/>
        </w:rPr>
        <w:t>‘</w:t>
      </w:r>
      <w:r w:rsidRPr="00250B83">
        <w:rPr>
          <w:color w:val="000000" w:themeColor="text1"/>
          <w:u w:color="000000" w:themeColor="text1"/>
        </w:rPr>
        <w:t>personally identifying information</w:t>
      </w:r>
      <w:r w:rsidR="00BF191D" w:rsidRPr="00BF191D">
        <w:rPr>
          <w:color w:val="000000" w:themeColor="text1"/>
          <w:u w:color="000000" w:themeColor="text1"/>
        </w:rPr>
        <w:t>’</w:t>
      </w:r>
      <w:r w:rsidRPr="00250B83">
        <w:rPr>
          <w:color w:val="000000" w:themeColor="text1"/>
          <w:u w:color="000000" w:themeColor="text1"/>
        </w:rPr>
        <w:t xml:space="preserve"> has the same meaning as found in Section 30</w:t>
      </w:r>
      <w:r w:rsidR="00BF191D">
        <w:rPr>
          <w:color w:val="000000" w:themeColor="text1"/>
          <w:u w:color="000000" w:themeColor="text1"/>
        </w:rPr>
        <w:noBreakHyphen/>
      </w:r>
      <w:r w:rsidRPr="00250B83">
        <w:rPr>
          <w:color w:val="000000" w:themeColor="text1"/>
          <w:u w:color="000000" w:themeColor="text1"/>
        </w:rPr>
        <w:t>2</w:t>
      </w:r>
      <w:r w:rsidR="00BF191D">
        <w:rPr>
          <w:color w:val="000000" w:themeColor="text1"/>
          <w:u w:color="000000" w:themeColor="text1"/>
        </w:rPr>
        <w:noBreakHyphen/>
      </w:r>
      <w:r w:rsidRPr="00250B83">
        <w:rPr>
          <w:color w:val="000000" w:themeColor="text1"/>
          <w:u w:color="000000" w:themeColor="text1"/>
        </w:rPr>
        <w:t>30(1).”</w:t>
      </w: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27" w:rsidRPr="00250B83" w:rsidRDefault="00F80027" w:rsidP="00F80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B83">
        <w:rPr>
          <w:color w:val="000000" w:themeColor="text1"/>
          <w:u w:color="000000" w:themeColor="text1"/>
        </w:rPr>
        <w:t>SECTION</w:t>
      </w:r>
      <w:r>
        <w:rPr>
          <w:color w:val="000000" w:themeColor="text1"/>
          <w:u w:color="000000" w:themeColor="text1"/>
        </w:rPr>
        <w:tab/>
      </w:r>
      <w:r w:rsidRPr="00250B83">
        <w:rPr>
          <w:color w:val="000000" w:themeColor="text1"/>
          <w:u w:color="000000" w:themeColor="text1"/>
        </w:rPr>
        <w:t>2.</w:t>
      </w:r>
      <w:r>
        <w:rPr>
          <w:color w:val="000000" w:themeColor="text1"/>
          <w:u w:color="000000" w:themeColor="text1"/>
        </w:rPr>
        <w:tab/>
      </w:r>
      <w:r w:rsidRPr="00250B83">
        <w:rPr>
          <w:color w:val="000000" w:themeColor="text1"/>
          <w:u w:color="000000" w:themeColor="text1"/>
        </w:rPr>
        <w:t xml:space="preserve">This act takes effect upon approval by the Governor. </w:t>
      </w:r>
    </w:p>
    <w:p w:rsidR="001C0D1A" w:rsidRDefault="00BF19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3D34" w:rsidRDefault="00343D34" w:rsidP="00343D34">
      <w:pPr>
        <w:suppressAutoHyphens/>
      </w:pPr>
    </w:p>
    <w:sectPr w:rsidR="00343D34" w:rsidSect="00343D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C91" w:rsidRDefault="00031C91" w:rsidP="009F0C77">
      <w:r>
        <w:separator/>
      </w:r>
    </w:p>
  </w:endnote>
  <w:endnote w:type="continuationSeparator" w:id="0">
    <w:p w:rsidR="00031C91" w:rsidRDefault="00031C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E2D958-6169-474A-A105-02352C693FCF}"/>
    <w:embedBold r:id="rId2" w:fontKey="{68E35ED8-3509-493B-B774-48663947333B}"/>
  </w:font>
  <w:font w:name="Calibri">
    <w:panose1 w:val="020F0502020204030204"/>
    <w:charset w:val="00"/>
    <w:family w:val="swiss"/>
    <w:pitch w:val="variable"/>
    <w:sig w:usb0="E0002EFF" w:usb1="C000247B" w:usb2="00000009" w:usb3="00000000" w:csb0="000001FF" w:csb1="00000000"/>
    <w:embedRegular r:id="rId3" w:fontKey="{CD960E6D-3C07-4700-816E-D60128D711BC}"/>
  </w:font>
  <w:font w:name="Segoe UI">
    <w:panose1 w:val="020B0502040204020203"/>
    <w:charset w:val="00"/>
    <w:family w:val="swiss"/>
    <w:pitch w:val="variable"/>
    <w:sig w:usb0="E4002EFF" w:usb1="C000E47F" w:usb2="00000009" w:usb3="00000000" w:csb0="000001FF" w:csb1="00000000"/>
    <w:embedRegular r:id="rId4" w:fontKey="{D65A9099-9725-4164-8F29-D140F01FC9AC}"/>
  </w:font>
  <w:font w:name="Cambria">
    <w:panose1 w:val="02040503050406030204"/>
    <w:charset w:val="00"/>
    <w:family w:val="roman"/>
    <w:pitch w:val="variable"/>
    <w:sig w:usb0="E00006FF" w:usb1="420024FF" w:usb2="02000000" w:usb3="00000000" w:csb0="0000019F" w:csb1="00000000"/>
    <w:embedRegular r:id="rId5" w:fontKey="{8F716E5C-572C-4D9E-A6B2-B839A88F3F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D34" w:rsidRPr="002E29E4" w:rsidRDefault="00343D34" w:rsidP="002E29E4">
    <w:pPr>
      <w:pStyle w:val="Footer"/>
      <w:tabs>
        <w:tab w:val="clear" w:pos="4680"/>
        <w:tab w:val="clear" w:pos="9360"/>
        <w:tab w:val="center" w:pos="2995"/>
      </w:tabs>
      <w:spacing w:before="120"/>
    </w:pPr>
    <w:r>
      <w:t>[4268]</w:t>
    </w:r>
    <w:r>
      <w:tab/>
    </w:r>
    <w:r>
      <w:fldChar w:fldCharType="begin"/>
    </w:r>
    <w:r>
      <w:instrText xml:space="preserve"> PAGE  \* MERGEFORMAT </w:instrText>
    </w:r>
    <w:r>
      <w:fldChar w:fldCharType="separate"/>
    </w:r>
    <w:r w:rsidR="00DE5B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C91" w:rsidRDefault="00031C91" w:rsidP="009F0C77">
      <w:r>
        <w:separator/>
      </w:r>
    </w:p>
  </w:footnote>
  <w:footnote w:type="continuationSeparator" w:id="0">
    <w:p w:rsidR="00031C91" w:rsidRDefault="00031C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5WAB21"/>
    <w:docVar w:name="CoverBillType" w:val="b"/>
    <w:docVar w:name="DocPath" w:val="L:\Council\bills\RT\17025WAB21.DOCX"/>
    <w:docVar w:name="dvBillNumber" w:val="4268"/>
    <w:docVar w:name="dvBillNumberPrefix" w:val="H. "/>
    <w:docVar w:name="dvOriginalBody" w:val="House"/>
    <w:docVar w:name="dvSteno" w:val="RT"/>
    <w:docVar w:name="NameofBody" w:val="h"/>
    <w:docVar w:name="vGroup2" w:val="Council"/>
  </w:docVars>
  <w:rsids>
    <w:rsidRoot w:val="00031C91"/>
    <w:rsid w:val="00011869"/>
    <w:rsid w:val="00015CD6"/>
    <w:rsid w:val="00031C91"/>
    <w:rsid w:val="000E0100"/>
    <w:rsid w:val="000E1785"/>
    <w:rsid w:val="000F40FA"/>
    <w:rsid w:val="001035F1"/>
    <w:rsid w:val="0010776B"/>
    <w:rsid w:val="00133E66"/>
    <w:rsid w:val="001435A3"/>
    <w:rsid w:val="00146ED3"/>
    <w:rsid w:val="00151044"/>
    <w:rsid w:val="001C0D1A"/>
    <w:rsid w:val="001D08F2"/>
    <w:rsid w:val="001D3A58"/>
    <w:rsid w:val="001D525B"/>
    <w:rsid w:val="001D7F4F"/>
    <w:rsid w:val="00205238"/>
    <w:rsid w:val="002321B6"/>
    <w:rsid w:val="00232912"/>
    <w:rsid w:val="00250967"/>
    <w:rsid w:val="002543C8"/>
    <w:rsid w:val="0025541D"/>
    <w:rsid w:val="00284AAE"/>
    <w:rsid w:val="002E29E4"/>
    <w:rsid w:val="002E5912"/>
    <w:rsid w:val="00301B21"/>
    <w:rsid w:val="00325348"/>
    <w:rsid w:val="0032732C"/>
    <w:rsid w:val="00336AD0"/>
    <w:rsid w:val="00343D3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428"/>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191D"/>
    <w:rsid w:val="00C0345E"/>
    <w:rsid w:val="00C21ABE"/>
    <w:rsid w:val="00C31C95"/>
    <w:rsid w:val="00C3483A"/>
    <w:rsid w:val="00C74E9D"/>
    <w:rsid w:val="00C826DD"/>
    <w:rsid w:val="00C82FD3"/>
    <w:rsid w:val="00C92819"/>
    <w:rsid w:val="00CC6B7B"/>
    <w:rsid w:val="00CD2089"/>
    <w:rsid w:val="00D73A67"/>
    <w:rsid w:val="00D970A9"/>
    <w:rsid w:val="00DE5B8F"/>
    <w:rsid w:val="00DF3845"/>
    <w:rsid w:val="00E41911"/>
    <w:rsid w:val="00E44B57"/>
    <w:rsid w:val="00E92EEF"/>
    <w:rsid w:val="00EB5A5A"/>
    <w:rsid w:val="00EF2368"/>
    <w:rsid w:val="00F24442"/>
    <w:rsid w:val="00F50AE3"/>
    <w:rsid w:val="00F655B7"/>
    <w:rsid w:val="00F656BA"/>
    <w:rsid w:val="00F67CF1"/>
    <w:rsid w:val="00F728AA"/>
    <w:rsid w:val="00F80027"/>
    <w:rsid w:val="00F82BA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1C0C38-1118-4395-80C0-52A8690FB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00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027"/>
    <w:rPr>
      <w:rFonts w:ascii="Segoe UI" w:eastAsia="Times New Roman" w:hAnsi="Segoe UI" w:cs="Segoe UI"/>
      <w:sz w:val="18"/>
      <w:szCs w:val="18"/>
    </w:rPr>
  </w:style>
  <w:style w:type="character" w:styleId="Hyperlink">
    <w:name w:val="Hyperlink"/>
    <w:basedOn w:val="DefaultParagraphFont"/>
    <w:uiPriority w:val="99"/>
    <w:unhideWhenUsed/>
    <w:rsid w:val="00343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68_202104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8F608-21F2-4122-9AB1-5E831908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372</Words>
  <Characters>1962</Characters>
  <Application>Microsoft Office Word</Application>
  <DocSecurity>0</DocSecurity>
  <Lines>54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4268: Subject not yet available - South Carolina Legislature Online</dc:title>
  <dc:creator>Rebecca Turner</dc:creator>
  <cp:lastModifiedBy>S Wilson</cp:lastModifiedBy>
  <cp:revision>2</cp:revision>
  <cp:lastPrinted>2021-04-22T14:34:00Z</cp:lastPrinted>
  <dcterms:created xsi:type="dcterms:W3CDTF">2021-04-27T19:51:00Z</dcterms:created>
  <dcterms:modified xsi:type="dcterms:W3CDTF">2021-04-27T19:51:00Z</dcterms:modified>
</cp:coreProperties>
</file>