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3A6C" w:rsidRDefault="00BD3A6C" w:rsidP="00BD3A6C">
      <w:pPr>
        <w:widowControl w:val="0"/>
        <w:jc w:val="center"/>
      </w:pPr>
      <w:r w:rsidRPr="00BD3A6C">
        <w:rPr>
          <w:b/>
        </w:rPr>
        <w:t>South Carolina General Assembly</w:t>
      </w:r>
    </w:p>
    <w:p w:rsidR="00BD3A6C" w:rsidRDefault="00BD3A6C" w:rsidP="00BD3A6C">
      <w:pPr>
        <w:widowControl w:val="0"/>
        <w:jc w:val="center"/>
      </w:pPr>
      <w:r>
        <w:t>124th Session, 2021-2022</w:t>
      </w:r>
    </w:p>
    <w:p w:rsidR="00BD3A6C" w:rsidRDefault="00BD3A6C" w:rsidP="00BD3A6C">
      <w:pPr>
        <w:widowControl w:val="0"/>
        <w:jc w:val="left"/>
      </w:pPr>
    </w:p>
    <w:p w:rsidR="00BD3A6C" w:rsidRDefault="00BD3A6C" w:rsidP="00BD3A6C">
      <w:pPr>
        <w:widowControl w:val="0"/>
        <w:jc w:val="left"/>
        <w:rPr>
          <w:b/>
        </w:rPr>
      </w:pPr>
      <w:r w:rsidRPr="00BD3A6C">
        <w:rPr>
          <w:b/>
        </w:rPr>
        <w:t>H. 4516</w:t>
      </w:r>
    </w:p>
    <w:p w:rsidR="00BD3A6C" w:rsidRDefault="00BD3A6C" w:rsidP="00BD3A6C">
      <w:pPr>
        <w:widowControl w:val="0"/>
        <w:jc w:val="left"/>
        <w:rPr>
          <w:b/>
        </w:rPr>
      </w:pPr>
    </w:p>
    <w:p w:rsidR="00BD3A6C" w:rsidRDefault="00BD3A6C" w:rsidP="00BD3A6C">
      <w:pPr>
        <w:widowControl w:val="0"/>
        <w:jc w:val="left"/>
      </w:pPr>
      <w:r w:rsidRPr="00BD3A6C">
        <w:rPr>
          <w:b/>
        </w:rPr>
        <w:t>STATUS INFORMATION</w:t>
      </w:r>
    </w:p>
    <w:p w:rsidR="00BD3A6C" w:rsidRDefault="00BD3A6C" w:rsidP="00BD3A6C">
      <w:pPr>
        <w:widowControl w:val="0"/>
        <w:jc w:val="left"/>
      </w:pPr>
    </w:p>
    <w:p w:rsidR="00BD3A6C" w:rsidRDefault="00BD3A6C" w:rsidP="00BD3A6C">
      <w:pPr>
        <w:widowControl w:val="0"/>
        <w:jc w:val="left"/>
      </w:pPr>
      <w:r>
        <w:t>General Bill</w:t>
      </w:r>
    </w:p>
    <w:p w:rsidR="00BD3A6C" w:rsidRDefault="005D55A7" w:rsidP="00BD3A6C">
      <w:pPr>
        <w:widowControl w:val="0"/>
        <w:jc w:val="left"/>
      </w:pPr>
      <w:r>
        <w:t>Sponsors: Reps. Bustos, Dabney, Oremus, Forrest, McGarry and Taylor</w:t>
      </w:r>
    </w:p>
    <w:p w:rsidR="00BD3A6C" w:rsidRDefault="00BD3A6C" w:rsidP="00BD3A6C">
      <w:pPr>
        <w:widowControl w:val="0"/>
        <w:jc w:val="left"/>
      </w:pPr>
      <w:r>
        <w:t>Document Path: l:\council\bills\agm\18003wab22.docx</w:t>
      </w:r>
    </w:p>
    <w:p w:rsidR="00BD3A6C" w:rsidRDefault="00BD3A6C" w:rsidP="00BD3A6C">
      <w:pPr>
        <w:widowControl w:val="0"/>
        <w:jc w:val="left"/>
      </w:pPr>
    </w:p>
    <w:p w:rsidR="009129A2" w:rsidRDefault="009129A2" w:rsidP="00BD3A6C">
      <w:pPr>
        <w:widowControl w:val="0"/>
        <w:jc w:val="left"/>
      </w:pPr>
      <w:r>
        <w:t>Introduced in the House on January 11, 2022</w:t>
      </w:r>
    </w:p>
    <w:p w:rsidR="009129A2" w:rsidRPr="009129A2" w:rsidRDefault="009129A2" w:rsidP="00BD3A6C">
      <w:pPr>
        <w:widowControl w:val="0"/>
        <w:jc w:val="left"/>
      </w:pPr>
      <w:r>
        <w:t xml:space="preserve">Currently residing in the House Committee on </w:t>
      </w:r>
      <w:r w:rsidRPr="009129A2">
        <w:rPr>
          <w:b/>
        </w:rPr>
        <w:t>Judiciary</w:t>
      </w:r>
    </w:p>
    <w:p w:rsidR="009129A2" w:rsidRDefault="009129A2" w:rsidP="00BD3A6C">
      <w:pPr>
        <w:widowControl w:val="0"/>
        <w:jc w:val="left"/>
      </w:pPr>
    </w:p>
    <w:p w:rsidR="00BD3A6C" w:rsidRDefault="00BD3A6C" w:rsidP="00BD3A6C">
      <w:pPr>
        <w:widowControl w:val="0"/>
        <w:jc w:val="left"/>
      </w:pPr>
      <w:r>
        <w:t>Summary: Employment status and COVID vaccinations</w:t>
      </w:r>
    </w:p>
    <w:p w:rsidR="00BD3A6C" w:rsidRDefault="00BD3A6C" w:rsidP="00BD3A6C">
      <w:pPr>
        <w:widowControl w:val="0"/>
        <w:jc w:val="left"/>
      </w:pPr>
    </w:p>
    <w:p w:rsidR="00BD3A6C" w:rsidRDefault="00BD3A6C" w:rsidP="00BD3A6C">
      <w:pPr>
        <w:widowControl w:val="0"/>
        <w:jc w:val="left"/>
      </w:pPr>
    </w:p>
    <w:p w:rsidR="00BD3A6C" w:rsidRDefault="00BD3A6C" w:rsidP="00BD3A6C">
      <w:pPr>
        <w:widowControl w:val="0"/>
        <w:tabs>
          <w:tab w:val="center" w:pos="590"/>
          <w:tab w:val="center" w:pos="1440"/>
          <w:tab w:val="left" w:pos="1872"/>
          <w:tab w:val="left" w:pos="9187"/>
        </w:tabs>
        <w:jc w:val="left"/>
      </w:pPr>
      <w:r w:rsidRPr="00BD3A6C">
        <w:rPr>
          <w:b/>
        </w:rPr>
        <w:t>HISTORY OF LEGISLATIVE ACTIONS</w:t>
      </w:r>
    </w:p>
    <w:p w:rsidR="00BD3A6C" w:rsidRDefault="00BD3A6C" w:rsidP="00BD3A6C">
      <w:pPr>
        <w:widowControl w:val="0"/>
        <w:tabs>
          <w:tab w:val="center" w:pos="590"/>
          <w:tab w:val="center" w:pos="1440"/>
          <w:tab w:val="left" w:pos="1872"/>
          <w:tab w:val="left" w:pos="9187"/>
        </w:tabs>
        <w:jc w:val="left"/>
      </w:pPr>
    </w:p>
    <w:p w:rsidR="00BD3A6C" w:rsidRPr="00BD3A6C" w:rsidRDefault="00BD3A6C" w:rsidP="00BD3A6C">
      <w:pPr>
        <w:widowControl w:val="0"/>
        <w:tabs>
          <w:tab w:val="center" w:pos="590"/>
          <w:tab w:val="center" w:pos="1440"/>
          <w:tab w:val="left" w:pos="1872"/>
          <w:tab w:val="left" w:pos="9187"/>
        </w:tabs>
        <w:jc w:val="left"/>
      </w:pPr>
      <w:r w:rsidRPr="00BD3A6C">
        <w:rPr>
          <w:u w:val="single"/>
        </w:rPr>
        <w:tab/>
        <w:t>Date</w:t>
      </w:r>
      <w:r w:rsidRPr="00BD3A6C">
        <w:rPr>
          <w:u w:val="single"/>
        </w:rPr>
        <w:tab/>
        <w:t>Body</w:t>
      </w:r>
      <w:r w:rsidRPr="00BD3A6C">
        <w:rPr>
          <w:u w:val="single"/>
        </w:rPr>
        <w:tab/>
        <w:t>Action Description with journal page number</w:t>
      </w:r>
      <w:r w:rsidRPr="00BD3A6C">
        <w:rPr>
          <w:u w:val="single"/>
        </w:rPr>
        <w:tab/>
      </w:r>
    </w:p>
    <w:p w:rsidR="005B2ABE" w:rsidRDefault="005B2ABE" w:rsidP="005B2ABE">
      <w:pPr>
        <w:widowControl w:val="0"/>
        <w:tabs>
          <w:tab w:val="right" w:pos="1008"/>
          <w:tab w:val="left" w:pos="1152"/>
          <w:tab w:val="left" w:pos="1872"/>
          <w:tab w:val="left" w:pos="9187"/>
        </w:tabs>
        <w:ind w:left="2088" w:hanging="2088"/>
      </w:pPr>
      <w:r>
        <w:tab/>
        <w:t>11/10/2021</w:t>
      </w:r>
      <w:r>
        <w:tab/>
        <w:t>House</w:t>
      </w:r>
      <w:r>
        <w:tab/>
        <w:t>Prefiled</w:t>
      </w:r>
    </w:p>
    <w:p w:rsidR="005B2ABE" w:rsidRDefault="005B2ABE" w:rsidP="005B2ABE">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98799C">
        <w:rPr>
          <w:b/>
        </w:rPr>
        <w:t>Judiciary</w:t>
      </w:r>
    </w:p>
    <w:p w:rsidR="005B2ABE" w:rsidRDefault="005B2ABE" w:rsidP="005B2ABE">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98799C">
          <w:rPr>
            <w:rStyle w:val="Hyperlink"/>
          </w:rPr>
          <w:t>House Journal</w:t>
        </w:r>
        <w:r w:rsidRPr="0098799C">
          <w:rPr>
            <w:rStyle w:val="Hyperlink"/>
          </w:rPr>
          <w:noBreakHyphen/>
          <w:t>page 42</w:t>
        </w:r>
      </w:hyperlink>
      <w:r>
        <w:t>)</w:t>
      </w:r>
    </w:p>
    <w:p w:rsidR="005B2ABE" w:rsidRDefault="005B2ABE" w:rsidP="005B2ABE">
      <w:pPr>
        <w:widowControl w:val="0"/>
        <w:tabs>
          <w:tab w:val="right" w:pos="1008"/>
          <w:tab w:val="left" w:pos="1152"/>
          <w:tab w:val="left" w:pos="1872"/>
          <w:tab w:val="left" w:pos="9187"/>
        </w:tabs>
        <w:ind w:left="2088" w:hanging="2088"/>
      </w:pPr>
      <w:r>
        <w:tab/>
        <w:t>1/11/2022</w:t>
      </w:r>
      <w:r>
        <w:tab/>
        <w:t>House</w:t>
      </w:r>
      <w:r>
        <w:tab/>
        <w:t xml:space="preserve">Referred to Committee on </w:t>
      </w:r>
      <w:r w:rsidRPr="0098799C">
        <w:rPr>
          <w:b/>
        </w:rPr>
        <w:t>Judiciary</w:t>
      </w:r>
      <w:r>
        <w:t xml:space="preserve"> (</w:t>
      </w:r>
      <w:hyperlink r:id="rId8" w:history="1">
        <w:r w:rsidRPr="0098799C">
          <w:rPr>
            <w:rStyle w:val="Hyperlink"/>
          </w:rPr>
          <w:t>House Journal</w:t>
        </w:r>
        <w:r w:rsidRPr="0098799C">
          <w:rPr>
            <w:rStyle w:val="Hyperlink"/>
          </w:rPr>
          <w:noBreakHyphen/>
          <w:t>page 42</w:t>
        </w:r>
      </w:hyperlink>
      <w:r>
        <w:t>)</w:t>
      </w:r>
    </w:p>
    <w:p w:rsidR="005B2ABE" w:rsidRDefault="005B2ABE" w:rsidP="005B2ABE">
      <w:pPr>
        <w:widowControl w:val="0"/>
        <w:tabs>
          <w:tab w:val="right" w:pos="1008"/>
          <w:tab w:val="left" w:pos="1152"/>
          <w:tab w:val="left" w:pos="1872"/>
          <w:tab w:val="left" w:pos="9187"/>
        </w:tabs>
        <w:ind w:left="2088" w:hanging="2088"/>
      </w:pPr>
    </w:p>
    <w:p w:rsidR="00BD3A6C" w:rsidRDefault="00BD3A6C" w:rsidP="00BD3A6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D3A6C">
          <w:rPr>
            <w:rStyle w:val="Hyperlink"/>
          </w:rPr>
          <w:t>legislative information</w:t>
        </w:r>
      </w:hyperlink>
      <w:r>
        <w:t xml:space="preserve"> at the website</w:t>
      </w:r>
    </w:p>
    <w:p w:rsidR="00BD3A6C" w:rsidRDefault="00BD3A6C" w:rsidP="00BD3A6C">
      <w:pPr>
        <w:widowControl w:val="0"/>
        <w:tabs>
          <w:tab w:val="right" w:pos="1008"/>
          <w:tab w:val="left" w:pos="1152"/>
          <w:tab w:val="left" w:pos="1872"/>
          <w:tab w:val="left" w:pos="9187"/>
        </w:tabs>
        <w:ind w:left="2088" w:hanging="2088"/>
        <w:jc w:val="left"/>
      </w:pPr>
    </w:p>
    <w:p w:rsidR="00BD3A6C" w:rsidRPr="00BD3A6C" w:rsidRDefault="00BD3A6C" w:rsidP="00BD3A6C">
      <w:pPr>
        <w:widowControl w:val="0"/>
        <w:tabs>
          <w:tab w:val="right" w:pos="1008"/>
          <w:tab w:val="left" w:pos="1152"/>
          <w:tab w:val="left" w:pos="1872"/>
          <w:tab w:val="left" w:pos="9187"/>
        </w:tabs>
        <w:ind w:left="2088" w:hanging="2088"/>
        <w:jc w:val="left"/>
      </w:pPr>
    </w:p>
    <w:p w:rsidR="00BD3A6C" w:rsidRDefault="00BD3A6C" w:rsidP="00BD3A6C">
      <w:pPr>
        <w:widowControl w:val="0"/>
        <w:jc w:val="left"/>
      </w:pPr>
      <w:r w:rsidRPr="00BD3A6C">
        <w:rPr>
          <w:b/>
        </w:rPr>
        <w:t>VERSIONS OF THIS BILL</w:t>
      </w:r>
    </w:p>
    <w:p w:rsidR="00BD3A6C" w:rsidRDefault="00BD3A6C" w:rsidP="00BD3A6C">
      <w:pPr>
        <w:widowControl w:val="0"/>
        <w:jc w:val="left"/>
      </w:pPr>
    </w:p>
    <w:p w:rsidR="00BD3A6C" w:rsidRDefault="00880E33" w:rsidP="00BD3A6C">
      <w:pPr>
        <w:widowControl w:val="0"/>
        <w:jc w:val="left"/>
      </w:pPr>
      <w:hyperlink r:id="rId10" w:history="1">
        <w:r w:rsidR="00BD3A6C">
          <w:rPr>
            <w:rStyle w:val="Hyperlink"/>
          </w:rPr>
          <w:t>11/10/2021</w:t>
        </w:r>
      </w:hyperlink>
    </w:p>
    <w:p w:rsidR="00BD3A6C" w:rsidRDefault="00BD3A6C" w:rsidP="00BD3A6C"/>
    <w:p w:rsidR="00BD3A6C" w:rsidRDefault="00BD3A6C" w:rsidP="00BD3A6C">
      <w:pPr>
        <w:sectPr w:rsidR="00BD3A6C" w:rsidSect="00BD3A6C">
          <w:pgSz w:w="12240" w:h="15840" w:code="1"/>
          <w:pgMar w:top="1080" w:right="1440" w:bottom="1080" w:left="1440" w:header="720" w:footer="720" w:gutter="0"/>
          <w:cols w:space="720"/>
          <w:noEndnote/>
          <w:docGrid w:linePitch="360"/>
        </w:sectPr>
      </w:pPr>
    </w:p>
    <w:p w:rsidR="001741C0" w:rsidRDefault="001741C0" w:rsidP="00F24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5E5" w:rsidRDefault="00F245E5" w:rsidP="00F24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5E5" w:rsidRDefault="00F245E5" w:rsidP="00F24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5E5" w:rsidRDefault="00F245E5" w:rsidP="00F24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5E5" w:rsidRDefault="00F245E5" w:rsidP="00F24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5E5" w:rsidRDefault="00F245E5" w:rsidP="00F24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5E5" w:rsidRDefault="00F245E5" w:rsidP="00F24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4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311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5D3" w:rsidRPr="00DE6E1E" w:rsidRDefault="001575D3" w:rsidP="0015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E6E1E">
        <w:rPr>
          <w:color w:val="000000" w:themeColor="text1"/>
          <w:u w:color="000000" w:themeColor="text1"/>
        </w:rPr>
        <w:t>TO AMEND THE CODE OF LAWS OF SOUTH CAROLINA, 1976, BY ADDING SECTION 41</w:t>
      </w:r>
      <w:r w:rsidR="007A658E">
        <w:rPr>
          <w:color w:val="000000" w:themeColor="text1"/>
          <w:u w:color="000000" w:themeColor="text1"/>
        </w:rPr>
        <w:noBreakHyphen/>
      </w:r>
      <w:r w:rsidRPr="00DE6E1E">
        <w:rPr>
          <w:color w:val="000000" w:themeColor="text1"/>
          <w:u w:color="000000" w:themeColor="text1"/>
        </w:rPr>
        <w:t>1</w:t>
      </w:r>
      <w:r w:rsidR="007A658E">
        <w:rPr>
          <w:color w:val="000000" w:themeColor="text1"/>
          <w:u w:color="000000" w:themeColor="text1"/>
        </w:rPr>
        <w:noBreakHyphen/>
      </w:r>
      <w:r w:rsidRPr="00DE6E1E">
        <w:rPr>
          <w:color w:val="000000" w:themeColor="text1"/>
          <w:u w:color="000000" w:themeColor="text1"/>
        </w:rPr>
        <w:t>75 SO AS TO PROVIDE AN EMPLOYER MAY NOT TERMINATE AN EMPLOYEE FOR DECLINING TO RECEIVE A COVID</w:t>
      </w:r>
      <w:r w:rsidR="007A658E">
        <w:rPr>
          <w:color w:val="000000" w:themeColor="text1"/>
          <w:u w:color="000000" w:themeColor="text1"/>
        </w:rPr>
        <w:noBreakHyphen/>
      </w:r>
      <w:r w:rsidRPr="00DE6E1E">
        <w:rPr>
          <w:color w:val="000000" w:themeColor="text1"/>
          <w:u w:color="000000" w:themeColor="text1"/>
        </w:rPr>
        <w:t>19 VACCINATION IF THE EMPLOYEE RECEIVED MONOCLONAL THERAPY OR PREVIOUSLY HAS BEEN DIAGNOSED WITH COVID</w:t>
      </w:r>
      <w:r w:rsidR="007A658E">
        <w:rPr>
          <w:color w:val="000000" w:themeColor="text1"/>
          <w:u w:color="000000" w:themeColor="text1"/>
        </w:rPr>
        <w:noBreakHyphen/>
      </w:r>
      <w:r w:rsidRPr="00DE6E1E">
        <w:rPr>
          <w:color w:val="000000" w:themeColor="text1"/>
          <w:u w:color="000000" w:themeColor="text1"/>
        </w:rPr>
        <w:t>19, AND TO PROVIDE REMEDIES FOR VIOLATIONS.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311D" w:rsidRDefault="004731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311D" w:rsidRDefault="004731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5D3" w:rsidRPr="00DE6E1E" w:rsidRDefault="0047311D" w:rsidP="0015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575D3" w:rsidRPr="00DE6E1E">
        <w:rPr>
          <w:color w:val="000000" w:themeColor="text1"/>
          <w:u w:color="000000" w:themeColor="text1"/>
        </w:rPr>
        <w:t>Chapter 1, Title 41 of the 1976 Code is amended by adding:</w:t>
      </w:r>
    </w:p>
    <w:p w:rsidR="001575D3" w:rsidRPr="00DE6E1E" w:rsidRDefault="001575D3" w:rsidP="0015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75D3" w:rsidRPr="00DE6E1E" w:rsidRDefault="001575D3" w:rsidP="0015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E6E1E">
        <w:rPr>
          <w:color w:val="000000" w:themeColor="text1"/>
          <w:u w:color="000000" w:themeColor="text1"/>
        </w:rPr>
        <w:t>“Section 41</w:t>
      </w:r>
      <w:r w:rsidR="007A658E">
        <w:rPr>
          <w:color w:val="000000" w:themeColor="text1"/>
          <w:u w:color="000000" w:themeColor="text1"/>
        </w:rPr>
        <w:noBreakHyphen/>
      </w:r>
      <w:r w:rsidRPr="00DE6E1E">
        <w:rPr>
          <w:color w:val="000000" w:themeColor="text1"/>
          <w:u w:color="000000" w:themeColor="text1"/>
        </w:rPr>
        <w:t>1</w:t>
      </w:r>
      <w:r w:rsidR="007A658E">
        <w:rPr>
          <w:color w:val="000000" w:themeColor="text1"/>
          <w:u w:color="000000" w:themeColor="text1"/>
        </w:rPr>
        <w:noBreakHyphen/>
      </w:r>
      <w:r>
        <w:rPr>
          <w:color w:val="000000" w:themeColor="text1"/>
          <w:u w:color="000000" w:themeColor="text1"/>
        </w:rPr>
        <w:t>75.</w:t>
      </w:r>
      <w:r>
        <w:rPr>
          <w:color w:val="000000" w:themeColor="text1"/>
          <w:u w:color="000000" w:themeColor="text1"/>
        </w:rPr>
        <w:tab/>
      </w:r>
      <w:r w:rsidRPr="00DE6E1E">
        <w:rPr>
          <w:color w:val="000000" w:themeColor="text1"/>
          <w:u w:color="000000" w:themeColor="text1"/>
        </w:rPr>
        <w:t>(A)</w:t>
      </w:r>
      <w:r>
        <w:rPr>
          <w:color w:val="000000" w:themeColor="text1"/>
          <w:u w:color="000000" w:themeColor="text1"/>
        </w:rPr>
        <w:tab/>
      </w:r>
      <w:r w:rsidRPr="00DE6E1E">
        <w:rPr>
          <w:color w:val="000000" w:themeColor="text1"/>
          <w:u w:color="000000" w:themeColor="text1"/>
        </w:rPr>
        <w:t>An employer may not terminate an employee who declines to receive a vaccination for COVID</w:t>
      </w:r>
      <w:r w:rsidR="007A658E">
        <w:rPr>
          <w:color w:val="000000" w:themeColor="text1"/>
          <w:u w:color="000000" w:themeColor="text1"/>
        </w:rPr>
        <w:noBreakHyphen/>
      </w:r>
      <w:r w:rsidRPr="00DE6E1E">
        <w:rPr>
          <w:color w:val="000000" w:themeColor="text1"/>
          <w:u w:color="000000" w:themeColor="text1"/>
        </w:rPr>
        <w:t>19 if the employee furnishes documentation from a health</w:t>
      </w:r>
      <w:r w:rsidR="00F85AE9">
        <w:rPr>
          <w:color w:val="000000" w:themeColor="text1"/>
          <w:u w:color="000000" w:themeColor="text1"/>
        </w:rPr>
        <w:t xml:space="preserve"> </w:t>
      </w:r>
      <w:r w:rsidRPr="00DE6E1E">
        <w:rPr>
          <w:color w:val="000000" w:themeColor="text1"/>
          <w:u w:color="000000" w:themeColor="text1"/>
        </w:rPr>
        <w:t>care provider indicating the employee either has received monoclonal antibody therapy or previously has been diagnosed with COVID</w:t>
      </w:r>
      <w:r w:rsidR="007A658E">
        <w:rPr>
          <w:color w:val="000000" w:themeColor="text1"/>
          <w:u w:color="000000" w:themeColor="text1"/>
        </w:rPr>
        <w:noBreakHyphen/>
      </w:r>
      <w:r w:rsidRPr="00DE6E1E">
        <w:rPr>
          <w:color w:val="000000" w:themeColor="text1"/>
          <w:u w:color="000000" w:themeColor="text1"/>
        </w:rPr>
        <w:t>19. To avail himself of the protections of this subsection, an employee must furnish documentation from a health</w:t>
      </w:r>
      <w:r w:rsidR="00F85AE9">
        <w:rPr>
          <w:color w:val="000000" w:themeColor="text1"/>
          <w:u w:color="000000" w:themeColor="text1"/>
        </w:rPr>
        <w:t xml:space="preserve"> </w:t>
      </w:r>
      <w:r w:rsidRPr="00DE6E1E">
        <w:rPr>
          <w:color w:val="000000" w:themeColor="text1"/>
          <w:u w:color="000000" w:themeColor="text1"/>
        </w:rPr>
        <w:t>care provider demonstrating that he has received such therapy or been given such a diagnosis.</w:t>
      </w:r>
    </w:p>
    <w:p w:rsidR="001575D3" w:rsidRPr="00DE6E1E" w:rsidRDefault="001575D3" w:rsidP="0015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E6E1E">
        <w:rPr>
          <w:color w:val="000000" w:themeColor="text1"/>
          <w:u w:color="000000" w:themeColor="text1"/>
        </w:rPr>
        <w:t>If an employer terminates an employee in violation of the provisions of subsection (A), the employee is entitled to be rehired in his previous position without any loss of pay, benefits, or other compensation to which he ordinarily is entitled. The employer must rehire the employee within thirty days after the employee provided documentation of having received monoclonal antibody therapy or having been diagnosed as having COVID</w:t>
      </w:r>
      <w:r w:rsidR="007A658E">
        <w:rPr>
          <w:color w:val="000000" w:themeColor="text1"/>
          <w:u w:color="000000" w:themeColor="text1"/>
        </w:rPr>
        <w:noBreakHyphen/>
      </w:r>
      <w:r w:rsidRPr="00DE6E1E">
        <w:rPr>
          <w:color w:val="000000" w:themeColor="text1"/>
          <w:u w:color="000000" w:themeColor="text1"/>
        </w:rPr>
        <w:t>19, provided at least ten days ha</w:t>
      </w:r>
      <w:r w:rsidR="00F85AE9">
        <w:rPr>
          <w:color w:val="000000" w:themeColor="text1"/>
          <w:u w:color="000000" w:themeColor="text1"/>
        </w:rPr>
        <w:t>ve</w:t>
      </w:r>
      <w:r w:rsidRPr="00DE6E1E">
        <w:rPr>
          <w:color w:val="000000" w:themeColor="text1"/>
          <w:u w:color="000000" w:themeColor="text1"/>
        </w:rPr>
        <w:t xml:space="preserve"> passed since the diagnosis was made and the employee tests negative for COVID</w:t>
      </w:r>
      <w:r w:rsidR="007A658E">
        <w:rPr>
          <w:color w:val="000000" w:themeColor="text1"/>
          <w:u w:color="000000" w:themeColor="text1"/>
        </w:rPr>
        <w:noBreakHyphen/>
      </w:r>
      <w:r w:rsidRPr="00DE6E1E">
        <w:rPr>
          <w:color w:val="000000" w:themeColor="text1"/>
          <w:u w:color="000000" w:themeColor="text1"/>
        </w:rPr>
        <w:t>19 prior to his return.</w:t>
      </w:r>
    </w:p>
    <w:p w:rsidR="001575D3" w:rsidRPr="00DE6E1E" w:rsidRDefault="001575D3" w:rsidP="0015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E6E1E">
        <w:rPr>
          <w:color w:val="000000" w:themeColor="text1"/>
          <w:u w:color="000000" w:themeColor="text1"/>
        </w:rPr>
        <w:t>(C)</w:t>
      </w:r>
      <w:r>
        <w:rPr>
          <w:color w:val="000000" w:themeColor="text1"/>
          <w:u w:color="000000" w:themeColor="text1"/>
        </w:rPr>
        <w:tab/>
      </w:r>
      <w:r w:rsidRPr="00DE6E1E">
        <w:rPr>
          <w:color w:val="000000" w:themeColor="text1"/>
          <w:u w:color="000000" w:themeColor="text1"/>
        </w:rPr>
        <w:t>An employee may bring a civil cause of action in circuit court for the enforcement of the provisions of this section, and if successful may receive reinstatement to his former position, actual damages, lost wages, and payment of reasonable attorney fees.”</w:t>
      </w:r>
    </w:p>
    <w:p w:rsidR="001575D3" w:rsidRPr="00DE6E1E" w:rsidRDefault="001575D3" w:rsidP="0015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311D" w:rsidRDefault="001575D3" w:rsidP="0015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6E1E">
        <w:rPr>
          <w:color w:val="000000" w:themeColor="text1"/>
          <w:u w:color="000000" w:themeColor="text1"/>
        </w:rPr>
        <w:t>SECTION</w:t>
      </w:r>
      <w:r>
        <w:rPr>
          <w:color w:val="000000" w:themeColor="text1"/>
          <w:u w:color="000000" w:themeColor="text1"/>
        </w:rPr>
        <w:tab/>
      </w:r>
      <w:r w:rsidRPr="00DE6E1E">
        <w:rPr>
          <w:color w:val="000000" w:themeColor="text1"/>
          <w:u w:color="000000" w:themeColor="text1"/>
        </w:rPr>
        <w:t>2.</w:t>
      </w:r>
      <w:r>
        <w:rPr>
          <w:color w:val="000000" w:themeColor="text1"/>
          <w:u w:color="000000" w:themeColor="text1"/>
        </w:rPr>
        <w:tab/>
      </w:r>
      <w:r w:rsidRPr="00DE6E1E">
        <w:rPr>
          <w:color w:val="000000" w:themeColor="text1"/>
          <w:u w:color="000000" w:themeColor="text1"/>
        </w:rPr>
        <w:t>This act takes effect upon approval of the Governor.</w:t>
      </w:r>
    </w:p>
    <w:p w:rsidR="00A52854" w:rsidRDefault="007A65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3A6C" w:rsidRDefault="00BD3A6C" w:rsidP="00BD3A6C">
      <w:pPr>
        <w:suppressAutoHyphens/>
      </w:pPr>
    </w:p>
    <w:sectPr w:rsidR="00BD3A6C" w:rsidSect="00BD3A6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311D" w:rsidRDefault="0047311D" w:rsidP="009F0C77">
      <w:r>
        <w:separator/>
      </w:r>
    </w:p>
  </w:endnote>
  <w:endnote w:type="continuationSeparator" w:id="0">
    <w:p w:rsidR="0047311D" w:rsidRDefault="004731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0BDBC31-506D-436B-9A71-53F1E72F0A1E}"/>
    <w:embedBold r:id="rId2" w:fontKey="{60842F60-6039-4A30-B99D-BE4CEFF80EB3}"/>
  </w:font>
  <w:font w:name="Calibri">
    <w:panose1 w:val="020F0502020204030204"/>
    <w:charset w:val="00"/>
    <w:family w:val="swiss"/>
    <w:pitch w:val="variable"/>
    <w:sig w:usb0="E4002EFF" w:usb1="C000247B" w:usb2="00000009" w:usb3="00000000" w:csb0="000001FF" w:csb1="00000000"/>
    <w:embedRegular r:id="rId3" w:fontKey="{80A0AF6C-DE48-4FC1-AC92-A16F073A8294}"/>
  </w:font>
  <w:font w:name="Segoe UI">
    <w:panose1 w:val="020B0502040204020203"/>
    <w:charset w:val="00"/>
    <w:family w:val="swiss"/>
    <w:pitch w:val="variable"/>
    <w:sig w:usb0="E4002EFF" w:usb1="C000E47F" w:usb2="00000009" w:usb3="00000000" w:csb0="000001FF" w:csb1="00000000"/>
    <w:embedRegular r:id="rId4" w:fontKey="{0BCE77DD-422C-4003-92C2-8EEEB8940D3C}"/>
  </w:font>
  <w:font w:name="Cambria">
    <w:panose1 w:val="02040503050406030204"/>
    <w:charset w:val="00"/>
    <w:family w:val="roman"/>
    <w:pitch w:val="variable"/>
    <w:sig w:usb0="E00006FF" w:usb1="420024FF" w:usb2="02000000" w:usb3="00000000" w:csb0="0000019F" w:csb1="00000000"/>
    <w:embedRegular r:id="rId5" w:fontKey="{B44716AE-2362-4485-A75A-24CED7056A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3A6C" w:rsidRPr="001741C0" w:rsidRDefault="00BD3A6C" w:rsidP="001741C0">
    <w:pPr>
      <w:pStyle w:val="Footer"/>
      <w:tabs>
        <w:tab w:val="clear" w:pos="4680"/>
        <w:tab w:val="clear" w:pos="9360"/>
        <w:tab w:val="center" w:pos="2995"/>
      </w:tabs>
      <w:spacing w:before="120"/>
    </w:pPr>
    <w:r>
      <w:t>[4516]</w:t>
    </w:r>
    <w:r>
      <w:tab/>
    </w:r>
    <w:r>
      <w:fldChar w:fldCharType="begin"/>
    </w:r>
    <w:r>
      <w:instrText xml:space="preserve"> PAGE  \* MERGEFORMAT </w:instrText>
    </w:r>
    <w:r>
      <w:fldChar w:fldCharType="separate"/>
    </w:r>
    <w:r w:rsidR="005B2AB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311D" w:rsidRDefault="0047311D" w:rsidP="009F0C77">
      <w:r>
        <w:separator/>
      </w:r>
    </w:p>
  </w:footnote>
  <w:footnote w:type="continuationSeparator" w:id="0">
    <w:p w:rsidR="0047311D" w:rsidRDefault="004731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003WAB22"/>
    <w:docVar w:name="CoverBillType" w:val="b"/>
    <w:docVar w:name="DocPath" w:val="L:\Council\bills\AGM\18003WAB22.DOCX"/>
    <w:docVar w:name="dvBillNumber" w:val="4516"/>
    <w:docVar w:name="dvBillNumberPrefix" w:val="H. "/>
    <w:docVar w:name="dvOriginalBody" w:val="House"/>
    <w:docVar w:name="dvSteno" w:val="AGM"/>
    <w:docVar w:name="NameofBody" w:val="h"/>
    <w:docVar w:name="vGroup2" w:val="Council"/>
  </w:docVars>
  <w:rsids>
    <w:rsidRoot w:val="0047311D"/>
    <w:rsid w:val="00011869"/>
    <w:rsid w:val="00015CD6"/>
    <w:rsid w:val="000E0100"/>
    <w:rsid w:val="000E1785"/>
    <w:rsid w:val="000F40FA"/>
    <w:rsid w:val="001035F1"/>
    <w:rsid w:val="0010776B"/>
    <w:rsid w:val="00133E66"/>
    <w:rsid w:val="001435A3"/>
    <w:rsid w:val="00146ED3"/>
    <w:rsid w:val="00151044"/>
    <w:rsid w:val="001575D3"/>
    <w:rsid w:val="001741C0"/>
    <w:rsid w:val="001D08F2"/>
    <w:rsid w:val="001D3A58"/>
    <w:rsid w:val="001D525B"/>
    <w:rsid w:val="001D7F4F"/>
    <w:rsid w:val="001F0B18"/>
    <w:rsid w:val="00205238"/>
    <w:rsid w:val="002321B6"/>
    <w:rsid w:val="00232912"/>
    <w:rsid w:val="00250967"/>
    <w:rsid w:val="00253789"/>
    <w:rsid w:val="002543C8"/>
    <w:rsid w:val="0025541D"/>
    <w:rsid w:val="00284AAE"/>
    <w:rsid w:val="002E5912"/>
    <w:rsid w:val="00301B21"/>
    <w:rsid w:val="00325348"/>
    <w:rsid w:val="0032732C"/>
    <w:rsid w:val="00336AD0"/>
    <w:rsid w:val="0037079A"/>
    <w:rsid w:val="003C0FCB"/>
    <w:rsid w:val="003C4DAB"/>
    <w:rsid w:val="003D01E8"/>
    <w:rsid w:val="003E5288"/>
    <w:rsid w:val="003F6D79"/>
    <w:rsid w:val="0041760A"/>
    <w:rsid w:val="00417C01"/>
    <w:rsid w:val="004403BD"/>
    <w:rsid w:val="00461441"/>
    <w:rsid w:val="0047311D"/>
    <w:rsid w:val="004809EE"/>
    <w:rsid w:val="004E7D54"/>
    <w:rsid w:val="005273C6"/>
    <w:rsid w:val="00530A69"/>
    <w:rsid w:val="00545593"/>
    <w:rsid w:val="00556EBF"/>
    <w:rsid w:val="00577C6C"/>
    <w:rsid w:val="005A62FE"/>
    <w:rsid w:val="005B2ABE"/>
    <w:rsid w:val="005C2FE2"/>
    <w:rsid w:val="005D55A7"/>
    <w:rsid w:val="005E2BC9"/>
    <w:rsid w:val="00605102"/>
    <w:rsid w:val="006215AA"/>
    <w:rsid w:val="006913C9"/>
    <w:rsid w:val="0069470D"/>
    <w:rsid w:val="006D58AA"/>
    <w:rsid w:val="00734F00"/>
    <w:rsid w:val="00736959"/>
    <w:rsid w:val="007A658E"/>
    <w:rsid w:val="007A70AE"/>
    <w:rsid w:val="008362E8"/>
    <w:rsid w:val="0085786E"/>
    <w:rsid w:val="008A1768"/>
    <w:rsid w:val="008A489F"/>
    <w:rsid w:val="008F0F33"/>
    <w:rsid w:val="008F4429"/>
    <w:rsid w:val="009129A2"/>
    <w:rsid w:val="0094021A"/>
    <w:rsid w:val="00940D5D"/>
    <w:rsid w:val="009B44AF"/>
    <w:rsid w:val="009C6A0B"/>
    <w:rsid w:val="009F0C77"/>
    <w:rsid w:val="009F4DD1"/>
    <w:rsid w:val="00A02543"/>
    <w:rsid w:val="00A41684"/>
    <w:rsid w:val="00A52854"/>
    <w:rsid w:val="00A64E80"/>
    <w:rsid w:val="00A72BCD"/>
    <w:rsid w:val="00A741D9"/>
    <w:rsid w:val="00A833AB"/>
    <w:rsid w:val="00A9741D"/>
    <w:rsid w:val="00AC34A2"/>
    <w:rsid w:val="00AD1C9A"/>
    <w:rsid w:val="00AD4B17"/>
    <w:rsid w:val="00B412D4"/>
    <w:rsid w:val="00B64FFF"/>
    <w:rsid w:val="00BD3A6C"/>
    <w:rsid w:val="00BE3C22"/>
    <w:rsid w:val="00C0345E"/>
    <w:rsid w:val="00C21ABE"/>
    <w:rsid w:val="00C31C95"/>
    <w:rsid w:val="00C3483A"/>
    <w:rsid w:val="00C74E9D"/>
    <w:rsid w:val="00C80BA8"/>
    <w:rsid w:val="00C826DD"/>
    <w:rsid w:val="00C82FD3"/>
    <w:rsid w:val="00C92819"/>
    <w:rsid w:val="00CC6B7B"/>
    <w:rsid w:val="00CD2089"/>
    <w:rsid w:val="00D73A67"/>
    <w:rsid w:val="00D970A9"/>
    <w:rsid w:val="00DA19CE"/>
    <w:rsid w:val="00DF3845"/>
    <w:rsid w:val="00E41911"/>
    <w:rsid w:val="00E44B57"/>
    <w:rsid w:val="00E92EEF"/>
    <w:rsid w:val="00EA16EA"/>
    <w:rsid w:val="00EF2368"/>
    <w:rsid w:val="00F24442"/>
    <w:rsid w:val="00F245E5"/>
    <w:rsid w:val="00F50AE3"/>
    <w:rsid w:val="00F655B7"/>
    <w:rsid w:val="00F656BA"/>
    <w:rsid w:val="00F67CF1"/>
    <w:rsid w:val="00F728AA"/>
    <w:rsid w:val="00F840F0"/>
    <w:rsid w:val="00F85AE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F51296-0508-45A9-A0A6-21F7F74A9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65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58E"/>
    <w:rPr>
      <w:rFonts w:ascii="Segoe UI" w:eastAsia="Times New Roman" w:hAnsi="Segoe UI" w:cs="Segoe UI"/>
      <w:sz w:val="18"/>
      <w:szCs w:val="18"/>
    </w:rPr>
  </w:style>
  <w:style w:type="character" w:styleId="Hyperlink">
    <w:name w:val="Hyperlink"/>
    <w:basedOn w:val="DefaultParagraphFont"/>
    <w:uiPriority w:val="99"/>
    <w:unhideWhenUsed/>
    <w:rsid w:val="00BD3A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16_20211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1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47CB74-1A38-4E4B-B7E2-7433F4211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435</Words>
  <Characters>2484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4516: Subject not yet available - South Carolina Legislature Online</dc:title>
  <dc:creator>Angie Morgan</dc:creator>
  <cp:lastModifiedBy>S Wilson</cp:lastModifiedBy>
  <cp:revision>2</cp:revision>
  <cp:lastPrinted>2021-11-01T16:23:00Z</cp:lastPrinted>
  <dcterms:created xsi:type="dcterms:W3CDTF">2022-01-12T20:33:00Z</dcterms:created>
  <dcterms:modified xsi:type="dcterms:W3CDTF">2022-01-12T20:33:00Z</dcterms:modified>
</cp:coreProperties>
</file>