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EA5755" w14:textId="596E5E55" w:rsidR="00342363" w:rsidRDefault="00342363" w:rsidP="00342363">
      <w:pPr>
        <w:widowControl w:val="0"/>
        <w:jc w:val="center"/>
      </w:pPr>
      <w:r w:rsidRPr="00342363">
        <w:rPr>
          <w:b/>
        </w:rPr>
        <w:t>South Carolina General Assembly</w:t>
      </w:r>
    </w:p>
    <w:p w14:paraId="7A25BD50" w14:textId="7144E09D" w:rsidR="00342363" w:rsidRDefault="00342363" w:rsidP="00342363">
      <w:pPr>
        <w:widowControl w:val="0"/>
        <w:jc w:val="center"/>
      </w:pPr>
      <w:r>
        <w:t>124th Session, 2021-2022</w:t>
      </w:r>
    </w:p>
    <w:p w14:paraId="7A69EC8E" w14:textId="4CA4F7CD" w:rsidR="00342363" w:rsidRDefault="00342363" w:rsidP="00342363">
      <w:pPr>
        <w:widowControl w:val="0"/>
      </w:pPr>
    </w:p>
    <w:p w14:paraId="6FC342D2" w14:textId="0CFD5193" w:rsidR="00342363" w:rsidRDefault="00342363" w:rsidP="00342363">
      <w:pPr>
        <w:widowControl w:val="0"/>
        <w:rPr>
          <w:b/>
        </w:rPr>
      </w:pPr>
      <w:r w:rsidRPr="00342363">
        <w:rPr>
          <w:b/>
        </w:rPr>
        <w:t>S.</w:t>
      </w:r>
      <w:r>
        <w:rPr>
          <w:b/>
        </w:rPr>
        <w:t xml:space="preserve"> </w:t>
      </w:r>
      <w:r w:rsidRPr="00342363">
        <w:rPr>
          <w:b/>
        </w:rPr>
        <w:t>456</w:t>
      </w:r>
    </w:p>
    <w:p w14:paraId="6D2F2E2C" w14:textId="460B350C" w:rsidR="00342363" w:rsidRDefault="00342363" w:rsidP="00342363">
      <w:pPr>
        <w:widowControl w:val="0"/>
        <w:rPr>
          <w:b/>
        </w:rPr>
      </w:pPr>
    </w:p>
    <w:p w14:paraId="36FEF489" w14:textId="5FAB5B74" w:rsidR="00342363" w:rsidRDefault="00342363" w:rsidP="00342363">
      <w:pPr>
        <w:widowControl w:val="0"/>
      </w:pPr>
      <w:r w:rsidRPr="00342363">
        <w:rPr>
          <w:b/>
        </w:rPr>
        <w:t>STATUS INFORMATION</w:t>
      </w:r>
    </w:p>
    <w:p w14:paraId="4BE05BC3" w14:textId="792D33E2" w:rsidR="00342363" w:rsidRDefault="00342363" w:rsidP="00342363">
      <w:pPr>
        <w:widowControl w:val="0"/>
      </w:pPr>
    </w:p>
    <w:p w14:paraId="562C6275" w14:textId="023BD525" w:rsidR="00342363" w:rsidRDefault="00342363" w:rsidP="00342363">
      <w:pPr>
        <w:widowControl w:val="0"/>
      </w:pPr>
      <w:r>
        <w:t>General Bill</w:t>
      </w:r>
    </w:p>
    <w:p w14:paraId="4C6CA84F" w14:textId="1A5C804C" w:rsidR="00342363" w:rsidRDefault="009F6405" w:rsidP="00342363">
      <w:pPr>
        <w:widowControl w:val="0"/>
      </w:pPr>
      <w:r>
        <w:t>Sponsors: Senators Alexander and Senn</w:t>
      </w:r>
    </w:p>
    <w:p w14:paraId="5909A050" w14:textId="42BD8821" w:rsidR="00342363" w:rsidRDefault="00342363" w:rsidP="00342363">
      <w:pPr>
        <w:widowControl w:val="0"/>
      </w:pPr>
      <w:r>
        <w:t>Document Path: l:\s-res\tca\008fing.kmm.tca.docx</w:t>
      </w:r>
    </w:p>
    <w:p w14:paraId="7C1C3865" w14:textId="61AC75CC" w:rsidR="00342363" w:rsidRDefault="00342363" w:rsidP="00342363">
      <w:pPr>
        <w:widowControl w:val="0"/>
      </w:pPr>
    </w:p>
    <w:p w14:paraId="720C8EEA" w14:textId="77777777" w:rsidR="00FC3000" w:rsidRDefault="00FC3000" w:rsidP="00342363">
      <w:pPr>
        <w:widowControl w:val="0"/>
      </w:pPr>
      <w:r>
        <w:t>Introduced in the Senate on January 13, 2021</w:t>
      </w:r>
    </w:p>
    <w:p w14:paraId="5E0533EB" w14:textId="77777777" w:rsidR="00FC3000" w:rsidRDefault="00FC3000" w:rsidP="00342363">
      <w:pPr>
        <w:widowControl w:val="0"/>
      </w:pPr>
      <w:r>
        <w:t>Introduced in the House on April 6, 2021</w:t>
      </w:r>
    </w:p>
    <w:p w14:paraId="55FDA812" w14:textId="77777777" w:rsidR="00FC3000" w:rsidRDefault="00FC3000" w:rsidP="00342363">
      <w:pPr>
        <w:widowControl w:val="0"/>
      </w:pPr>
      <w:r>
        <w:t>Last Amended on March 17, 2021</w:t>
      </w:r>
    </w:p>
    <w:p w14:paraId="5FF67C31" w14:textId="77777777" w:rsidR="00FC3000" w:rsidRPr="00FC3000" w:rsidRDefault="00FC3000" w:rsidP="00342363">
      <w:pPr>
        <w:widowControl w:val="0"/>
      </w:pPr>
      <w:r>
        <w:t xml:space="preserve">Currently residing in the House Committee on </w:t>
      </w:r>
      <w:r w:rsidRPr="00FC3000">
        <w:rPr>
          <w:b/>
        </w:rPr>
        <w:t>Judiciary</w:t>
      </w:r>
    </w:p>
    <w:p w14:paraId="4B0D5DA0" w14:textId="77777777" w:rsidR="00FC3000" w:rsidRDefault="00FC3000" w:rsidP="00342363">
      <w:pPr>
        <w:widowControl w:val="0"/>
      </w:pPr>
    </w:p>
    <w:p w14:paraId="5DADB39E" w14:textId="0E0759D1" w:rsidR="00342363" w:rsidRDefault="00324A93" w:rsidP="00342363">
      <w:pPr>
        <w:widowControl w:val="0"/>
      </w:pPr>
      <w:r>
        <w:t>Summary: SLED</w:t>
      </w:r>
    </w:p>
    <w:p w14:paraId="6D3C1B15" w14:textId="35E7D609" w:rsidR="00342363" w:rsidRDefault="00342363" w:rsidP="00342363">
      <w:pPr>
        <w:widowControl w:val="0"/>
      </w:pPr>
    </w:p>
    <w:p w14:paraId="1A0AF635" w14:textId="3194080D" w:rsidR="00342363" w:rsidRDefault="00342363" w:rsidP="00342363">
      <w:pPr>
        <w:widowControl w:val="0"/>
      </w:pPr>
    </w:p>
    <w:p w14:paraId="1705A86D" w14:textId="5FDA5E7B" w:rsidR="00342363" w:rsidRDefault="00342363" w:rsidP="00342363">
      <w:pPr>
        <w:widowControl w:val="0"/>
        <w:tabs>
          <w:tab w:val="center" w:pos="590"/>
          <w:tab w:val="center" w:pos="1440"/>
          <w:tab w:val="left" w:pos="1872"/>
          <w:tab w:val="left" w:pos="9187"/>
        </w:tabs>
      </w:pPr>
      <w:r w:rsidRPr="00342363">
        <w:rPr>
          <w:b/>
        </w:rPr>
        <w:t>HISTORY OF LEGISLATIVE ACTIONS</w:t>
      </w:r>
    </w:p>
    <w:p w14:paraId="57678779" w14:textId="39C51149" w:rsidR="00342363" w:rsidRDefault="00342363" w:rsidP="00342363">
      <w:pPr>
        <w:widowControl w:val="0"/>
        <w:tabs>
          <w:tab w:val="center" w:pos="590"/>
          <w:tab w:val="center" w:pos="1440"/>
          <w:tab w:val="left" w:pos="1872"/>
          <w:tab w:val="left" w:pos="9187"/>
        </w:tabs>
      </w:pPr>
    </w:p>
    <w:p w14:paraId="5834FFAD" w14:textId="044167BE" w:rsidR="00342363" w:rsidRPr="00342363" w:rsidRDefault="00342363" w:rsidP="00342363">
      <w:pPr>
        <w:widowControl w:val="0"/>
        <w:tabs>
          <w:tab w:val="center" w:pos="590"/>
          <w:tab w:val="center" w:pos="1440"/>
          <w:tab w:val="left" w:pos="1872"/>
          <w:tab w:val="left" w:pos="9187"/>
        </w:tabs>
      </w:pPr>
      <w:r w:rsidRPr="00342363">
        <w:rPr>
          <w:u w:val="single"/>
        </w:rPr>
        <w:tab/>
        <w:t>Date</w:t>
      </w:r>
      <w:r w:rsidRPr="00342363">
        <w:rPr>
          <w:u w:val="single"/>
        </w:rPr>
        <w:tab/>
        <w:t>Body</w:t>
      </w:r>
      <w:r w:rsidRPr="00342363">
        <w:rPr>
          <w:u w:val="single"/>
        </w:rPr>
        <w:tab/>
        <w:t>Action Description with journal page number</w:t>
      </w:r>
      <w:r w:rsidRPr="00342363">
        <w:rPr>
          <w:u w:val="single"/>
        </w:rPr>
        <w:tab/>
      </w:r>
    </w:p>
    <w:p w14:paraId="262AE77A" w14:textId="77777777" w:rsidR="00345740" w:rsidRDefault="00345740" w:rsidP="00345740">
      <w:pPr>
        <w:widowControl w:val="0"/>
        <w:tabs>
          <w:tab w:val="right" w:pos="1008"/>
          <w:tab w:val="left" w:pos="1152"/>
          <w:tab w:val="left" w:pos="1872"/>
          <w:tab w:val="left" w:pos="9187"/>
        </w:tabs>
        <w:ind w:left="2088" w:hanging="2088"/>
      </w:pPr>
      <w:r>
        <w:tab/>
        <w:t>1/13/2021</w:t>
      </w:r>
      <w:r>
        <w:tab/>
        <w:t>Senate</w:t>
      </w:r>
      <w:r>
        <w:tab/>
        <w:t>Introduced and read first time (</w:t>
      </w:r>
      <w:hyperlink r:id="rId6" w:history="1">
        <w:r w:rsidRPr="00027F42">
          <w:rPr>
            <w:rStyle w:val="Hyperlink"/>
          </w:rPr>
          <w:t>Senate Journal</w:t>
        </w:r>
        <w:r w:rsidRPr="00027F42">
          <w:rPr>
            <w:rStyle w:val="Hyperlink"/>
          </w:rPr>
          <w:noBreakHyphen/>
          <w:t>page 2</w:t>
        </w:r>
      </w:hyperlink>
      <w:r>
        <w:t>)</w:t>
      </w:r>
    </w:p>
    <w:p w14:paraId="56FEF016" w14:textId="77777777" w:rsidR="00345740" w:rsidRDefault="00345740" w:rsidP="00345740">
      <w:pPr>
        <w:widowControl w:val="0"/>
        <w:tabs>
          <w:tab w:val="right" w:pos="1008"/>
          <w:tab w:val="left" w:pos="1152"/>
          <w:tab w:val="left" w:pos="1872"/>
          <w:tab w:val="left" w:pos="9187"/>
        </w:tabs>
        <w:ind w:left="2088" w:hanging="2088"/>
      </w:pPr>
      <w:r>
        <w:tab/>
        <w:t>1/13/2021</w:t>
      </w:r>
      <w:r>
        <w:tab/>
        <w:t>Senate</w:t>
      </w:r>
      <w:r>
        <w:tab/>
        <w:t xml:space="preserve">Referred to Committee on </w:t>
      </w:r>
      <w:r w:rsidRPr="00027F42">
        <w:rPr>
          <w:b/>
        </w:rPr>
        <w:t>Judiciary</w:t>
      </w:r>
      <w:r>
        <w:t xml:space="preserve"> (</w:t>
      </w:r>
      <w:hyperlink r:id="rId7" w:history="1">
        <w:r w:rsidRPr="00027F42">
          <w:rPr>
            <w:rStyle w:val="Hyperlink"/>
          </w:rPr>
          <w:t>Senate Journal</w:t>
        </w:r>
        <w:r w:rsidRPr="00027F42">
          <w:rPr>
            <w:rStyle w:val="Hyperlink"/>
          </w:rPr>
          <w:noBreakHyphen/>
          <w:t>page 2</w:t>
        </w:r>
      </w:hyperlink>
      <w:r>
        <w:t>)</w:t>
      </w:r>
    </w:p>
    <w:p w14:paraId="0D4D61C0" w14:textId="77777777" w:rsidR="00345740" w:rsidRDefault="00345740" w:rsidP="00345740">
      <w:pPr>
        <w:widowControl w:val="0"/>
        <w:tabs>
          <w:tab w:val="right" w:pos="1008"/>
          <w:tab w:val="left" w:pos="1152"/>
          <w:tab w:val="left" w:pos="1872"/>
          <w:tab w:val="left" w:pos="9187"/>
        </w:tabs>
        <w:ind w:left="2088" w:hanging="2088"/>
      </w:pPr>
      <w:r>
        <w:tab/>
        <w:t>3/1/2021</w:t>
      </w:r>
      <w:r>
        <w:tab/>
        <w:t>Senate</w:t>
      </w:r>
      <w:r>
        <w:tab/>
        <w:t>Referred to Subcommittee:  Talley (ch), Hutto, Matthews, Climer, Senn, Cash, Harpootlian</w:t>
      </w:r>
    </w:p>
    <w:p w14:paraId="6CABA97C" w14:textId="77777777" w:rsidR="00345740" w:rsidRDefault="00345740" w:rsidP="00345740">
      <w:pPr>
        <w:widowControl w:val="0"/>
        <w:tabs>
          <w:tab w:val="right" w:pos="1008"/>
          <w:tab w:val="left" w:pos="1152"/>
          <w:tab w:val="left" w:pos="1872"/>
          <w:tab w:val="left" w:pos="9187"/>
        </w:tabs>
        <w:ind w:left="2088" w:hanging="2088"/>
      </w:pPr>
      <w:r>
        <w:tab/>
        <w:t>3/10/2021</w:t>
      </w:r>
      <w:r>
        <w:tab/>
        <w:t>Senate</w:t>
      </w:r>
      <w:r>
        <w:tab/>
        <w:t xml:space="preserve">Committee report: Favorable with amendment </w:t>
      </w:r>
      <w:r w:rsidRPr="00027F42">
        <w:rPr>
          <w:b/>
        </w:rPr>
        <w:t>Judiciary</w:t>
      </w:r>
      <w:r>
        <w:t xml:space="preserve"> (</w:t>
      </w:r>
      <w:hyperlink r:id="rId8" w:history="1">
        <w:r w:rsidRPr="00027F42">
          <w:rPr>
            <w:rStyle w:val="Hyperlink"/>
          </w:rPr>
          <w:t>Senate Journal</w:t>
        </w:r>
        <w:r w:rsidRPr="00027F42">
          <w:rPr>
            <w:rStyle w:val="Hyperlink"/>
          </w:rPr>
          <w:noBreakHyphen/>
          <w:t>page 8</w:t>
        </w:r>
      </w:hyperlink>
      <w:r>
        <w:t>)</w:t>
      </w:r>
    </w:p>
    <w:p w14:paraId="1091F6BB" w14:textId="77777777" w:rsidR="00345740" w:rsidRDefault="00345740" w:rsidP="00345740">
      <w:pPr>
        <w:widowControl w:val="0"/>
        <w:tabs>
          <w:tab w:val="right" w:pos="1008"/>
          <w:tab w:val="left" w:pos="1152"/>
          <w:tab w:val="left" w:pos="1872"/>
          <w:tab w:val="left" w:pos="9187"/>
        </w:tabs>
        <w:ind w:left="2088" w:hanging="2088"/>
      </w:pPr>
      <w:r>
        <w:tab/>
        <w:t>3/17/2021</w:t>
      </w:r>
      <w:r>
        <w:tab/>
        <w:t>Senate</w:t>
      </w:r>
      <w:r>
        <w:tab/>
        <w:t>Committee Amendment Adopted (</w:t>
      </w:r>
      <w:hyperlink r:id="rId9" w:history="1">
        <w:r w:rsidRPr="00027F42">
          <w:rPr>
            <w:rStyle w:val="Hyperlink"/>
          </w:rPr>
          <w:t>Senate Journal</w:t>
        </w:r>
        <w:r w:rsidRPr="00027F42">
          <w:rPr>
            <w:rStyle w:val="Hyperlink"/>
          </w:rPr>
          <w:noBreakHyphen/>
          <w:t>page 220</w:t>
        </w:r>
      </w:hyperlink>
      <w:r>
        <w:t>)</w:t>
      </w:r>
    </w:p>
    <w:p w14:paraId="4AB32100" w14:textId="77777777" w:rsidR="00345740" w:rsidRDefault="00345740" w:rsidP="00345740">
      <w:pPr>
        <w:widowControl w:val="0"/>
        <w:tabs>
          <w:tab w:val="right" w:pos="1008"/>
          <w:tab w:val="left" w:pos="1152"/>
          <w:tab w:val="left" w:pos="1872"/>
          <w:tab w:val="left" w:pos="9187"/>
        </w:tabs>
        <w:ind w:left="2088" w:hanging="2088"/>
      </w:pPr>
      <w:r>
        <w:tab/>
        <w:t>3/17/2021</w:t>
      </w:r>
      <w:r>
        <w:tab/>
        <w:t>Senate</w:t>
      </w:r>
      <w:r>
        <w:tab/>
        <w:t>Read second time (</w:t>
      </w:r>
      <w:hyperlink r:id="rId10" w:history="1">
        <w:r w:rsidRPr="00027F42">
          <w:rPr>
            <w:rStyle w:val="Hyperlink"/>
          </w:rPr>
          <w:t>Senate Journal</w:t>
        </w:r>
        <w:r w:rsidRPr="00027F42">
          <w:rPr>
            <w:rStyle w:val="Hyperlink"/>
          </w:rPr>
          <w:noBreakHyphen/>
          <w:t>page 20</w:t>
        </w:r>
      </w:hyperlink>
      <w:r>
        <w:t>)</w:t>
      </w:r>
    </w:p>
    <w:p w14:paraId="5505D843" w14:textId="77777777" w:rsidR="00345740" w:rsidRDefault="00345740" w:rsidP="00345740">
      <w:pPr>
        <w:widowControl w:val="0"/>
        <w:tabs>
          <w:tab w:val="right" w:pos="1008"/>
          <w:tab w:val="left" w:pos="1152"/>
          <w:tab w:val="left" w:pos="1872"/>
          <w:tab w:val="left" w:pos="9187"/>
        </w:tabs>
        <w:ind w:left="2088" w:hanging="2088"/>
      </w:pPr>
      <w:r>
        <w:tab/>
        <w:t>3/17/2021</w:t>
      </w:r>
      <w:r>
        <w:tab/>
        <w:t>Senate</w:t>
      </w:r>
      <w:r>
        <w:tab/>
        <w:t>Roll call Ayes</w:t>
      </w:r>
      <w:r>
        <w:noBreakHyphen/>
        <w:t>45  Nays</w:t>
      </w:r>
      <w:r>
        <w:noBreakHyphen/>
        <w:t>0 (</w:t>
      </w:r>
      <w:hyperlink r:id="rId11" w:history="1">
        <w:r w:rsidRPr="00027F42">
          <w:rPr>
            <w:rStyle w:val="Hyperlink"/>
          </w:rPr>
          <w:t>Senate Journal</w:t>
        </w:r>
        <w:r w:rsidRPr="00027F42">
          <w:rPr>
            <w:rStyle w:val="Hyperlink"/>
          </w:rPr>
          <w:noBreakHyphen/>
          <w:t>page 20</w:t>
        </w:r>
      </w:hyperlink>
      <w:r>
        <w:t>)</w:t>
      </w:r>
    </w:p>
    <w:p w14:paraId="5C466552" w14:textId="77777777" w:rsidR="00345740" w:rsidRDefault="00345740" w:rsidP="00345740">
      <w:pPr>
        <w:widowControl w:val="0"/>
        <w:tabs>
          <w:tab w:val="right" w:pos="1008"/>
          <w:tab w:val="left" w:pos="1152"/>
          <w:tab w:val="left" w:pos="1872"/>
          <w:tab w:val="left" w:pos="9187"/>
        </w:tabs>
        <w:ind w:left="2088" w:hanging="2088"/>
      </w:pPr>
      <w:r>
        <w:tab/>
        <w:t>3/23/2021</w:t>
      </w:r>
      <w:r>
        <w:tab/>
        <w:t>Senate</w:t>
      </w:r>
      <w:r>
        <w:tab/>
        <w:t>Read third time and sent to House (</w:t>
      </w:r>
      <w:hyperlink r:id="rId12" w:history="1">
        <w:r w:rsidRPr="00027F42">
          <w:rPr>
            <w:rStyle w:val="Hyperlink"/>
          </w:rPr>
          <w:t>Senate Journal</w:t>
        </w:r>
        <w:r w:rsidRPr="00027F42">
          <w:rPr>
            <w:rStyle w:val="Hyperlink"/>
          </w:rPr>
          <w:noBreakHyphen/>
          <w:t>page 11</w:t>
        </w:r>
      </w:hyperlink>
      <w:r>
        <w:t>)</w:t>
      </w:r>
    </w:p>
    <w:p w14:paraId="13A9D29C" w14:textId="77777777" w:rsidR="00345740" w:rsidRDefault="00345740" w:rsidP="00345740">
      <w:pPr>
        <w:widowControl w:val="0"/>
        <w:tabs>
          <w:tab w:val="right" w:pos="1008"/>
          <w:tab w:val="left" w:pos="1152"/>
          <w:tab w:val="left" w:pos="1872"/>
          <w:tab w:val="left" w:pos="9187"/>
        </w:tabs>
        <w:ind w:left="2088" w:hanging="2088"/>
      </w:pPr>
      <w:r>
        <w:tab/>
        <w:t>4/6/2021</w:t>
      </w:r>
      <w:r>
        <w:tab/>
        <w:t>House</w:t>
      </w:r>
      <w:r>
        <w:tab/>
        <w:t>Introduced and read first time (</w:t>
      </w:r>
      <w:hyperlink r:id="rId13" w:history="1">
        <w:r w:rsidRPr="00027F42">
          <w:rPr>
            <w:rStyle w:val="Hyperlink"/>
          </w:rPr>
          <w:t>House Journal</w:t>
        </w:r>
        <w:r w:rsidRPr="00027F42">
          <w:rPr>
            <w:rStyle w:val="Hyperlink"/>
          </w:rPr>
          <w:noBreakHyphen/>
          <w:t>page 127</w:t>
        </w:r>
      </w:hyperlink>
      <w:r>
        <w:t>)</w:t>
      </w:r>
    </w:p>
    <w:p w14:paraId="750159A6" w14:textId="77777777" w:rsidR="00345740" w:rsidRDefault="00345740" w:rsidP="00345740">
      <w:pPr>
        <w:widowControl w:val="0"/>
        <w:tabs>
          <w:tab w:val="right" w:pos="1008"/>
          <w:tab w:val="left" w:pos="1152"/>
          <w:tab w:val="left" w:pos="1872"/>
          <w:tab w:val="left" w:pos="9187"/>
        </w:tabs>
        <w:ind w:left="2088" w:hanging="2088"/>
      </w:pPr>
      <w:r>
        <w:tab/>
        <w:t>4/6/2021</w:t>
      </w:r>
      <w:r>
        <w:tab/>
        <w:t>House</w:t>
      </w:r>
      <w:r>
        <w:tab/>
        <w:t xml:space="preserve">Referred to Committee on </w:t>
      </w:r>
      <w:r w:rsidRPr="00027F42">
        <w:rPr>
          <w:b/>
        </w:rPr>
        <w:t>Judiciary</w:t>
      </w:r>
      <w:r>
        <w:t xml:space="preserve"> (</w:t>
      </w:r>
      <w:hyperlink r:id="rId14" w:history="1">
        <w:r w:rsidRPr="00027F42">
          <w:rPr>
            <w:rStyle w:val="Hyperlink"/>
          </w:rPr>
          <w:t>House Journal</w:t>
        </w:r>
        <w:r w:rsidRPr="00027F42">
          <w:rPr>
            <w:rStyle w:val="Hyperlink"/>
          </w:rPr>
          <w:noBreakHyphen/>
          <w:t>page 127</w:t>
        </w:r>
      </w:hyperlink>
      <w:r>
        <w:t>)</w:t>
      </w:r>
    </w:p>
    <w:p w14:paraId="4FD9313C" w14:textId="77777777" w:rsidR="00345740" w:rsidRDefault="00345740" w:rsidP="00345740">
      <w:pPr>
        <w:widowControl w:val="0"/>
        <w:tabs>
          <w:tab w:val="right" w:pos="1008"/>
          <w:tab w:val="left" w:pos="1152"/>
          <w:tab w:val="left" w:pos="1872"/>
          <w:tab w:val="left" w:pos="9187"/>
        </w:tabs>
        <w:ind w:left="2088" w:hanging="2088"/>
      </w:pPr>
    </w:p>
    <w:p w14:paraId="5E7E9FA6" w14:textId="053E52DE" w:rsidR="00342363" w:rsidRDefault="00342363" w:rsidP="00342363">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342363">
          <w:rPr>
            <w:rStyle w:val="Hyperlink"/>
          </w:rPr>
          <w:t>legislative information</w:t>
        </w:r>
      </w:hyperlink>
      <w:r>
        <w:t xml:space="preserve"> at the website</w:t>
      </w:r>
    </w:p>
    <w:p w14:paraId="42FDCC77" w14:textId="1D99C574" w:rsidR="00342363" w:rsidRDefault="00342363" w:rsidP="00342363">
      <w:pPr>
        <w:widowControl w:val="0"/>
        <w:tabs>
          <w:tab w:val="right" w:pos="1008"/>
          <w:tab w:val="left" w:pos="1152"/>
          <w:tab w:val="left" w:pos="1872"/>
          <w:tab w:val="left" w:pos="9187"/>
        </w:tabs>
        <w:ind w:left="2088" w:hanging="2088"/>
      </w:pPr>
    </w:p>
    <w:p w14:paraId="2F38ACE9" w14:textId="77777777" w:rsidR="00342363" w:rsidRPr="00342363" w:rsidRDefault="00342363" w:rsidP="00342363">
      <w:pPr>
        <w:widowControl w:val="0"/>
        <w:tabs>
          <w:tab w:val="right" w:pos="1008"/>
          <w:tab w:val="left" w:pos="1152"/>
          <w:tab w:val="left" w:pos="1872"/>
          <w:tab w:val="left" w:pos="9187"/>
        </w:tabs>
        <w:ind w:left="2088" w:hanging="2088"/>
      </w:pPr>
    </w:p>
    <w:p w14:paraId="416DBEB9" w14:textId="514EC3BE" w:rsidR="00342363" w:rsidRDefault="00342363" w:rsidP="00342363">
      <w:pPr>
        <w:widowControl w:val="0"/>
      </w:pPr>
      <w:r w:rsidRPr="00342363">
        <w:rPr>
          <w:b/>
        </w:rPr>
        <w:t>VERSIONS OF THIS BILL</w:t>
      </w:r>
    </w:p>
    <w:p w14:paraId="55B83DB8" w14:textId="182492B0" w:rsidR="00342363" w:rsidRDefault="00342363" w:rsidP="00342363">
      <w:pPr>
        <w:widowControl w:val="0"/>
      </w:pPr>
    </w:p>
    <w:p w14:paraId="4E1C316B" w14:textId="69A5E352" w:rsidR="00342363" w:rsidRDefault="0096013A" w:rsidP="00342363">
      <w:pPr>
        <w:widowControl w:val="0"/>
      </w:pPr>
      <w:hyperlink r:id="rId16" w:history="1">
        <w:r w:rsidR="00342363">
          <w:rPr>
            <w:rStyle w:val="Hyperlink"/>
          </w:rPr>
          <w:t>1/13/2021</w:t>
        </w:r>
      </w:hyperlink>
    </w:p>
    <w:p w14:paraId="4D14BEAA" w14:textId="684279AC" w:rsidR="00342363" w:rsidRDefault="0096013A" w:rsidP="00342363">
      <w:hyperlink r:id="rId17" w:history="1">
        <w:r w:rsidR="00655C51" w:rsidRPr="00655C51">
          <w:rPr>
            <w:rStyle w:val="Hyperlink"/>
          </w:rPr>
          <w:t>3/10/2021</w:t>
        </w:r>
      </w:hyperlink>
    </w:p>
    <w:p w14:paraId="7C6F0806" w14:textId="52E4B502" w:rsidR="00655C51" w:rsidRDefault="0096013A" w:rsidP="00342363">
      <w:hyperlink r:id="rId18" w:history="1">
        <w:r w:rsidR="00DC1C62" w:rsidRPr="00DC1C62">
          <w:rPr>
            <w:rStyle w:val="Hyperlink"/>
          </w:rPr>
          <w:t>3/17/2021</w:t>
        </w:r>
      </w:hyperlink>
    </w:p>
    <w:p w14:paraId="1508C0E3" w14:textId="77777777" w:rsidR="00DC1C62" w:rsidRDefault="00DC1C62" w:rsidP="00342363"/>
    <w:p w14:paraId="46F1F0FD" w14:textId="77777777" w:rsidR="00342363" w:rsidRDefault="00342363" w:rsidP="00342363">
      <w:pPr>
        <w:sectPr w:rsidR="00342363" w:rsidSect="00342363">
          <w:pgSz w:w="12240" w:h="15840" w:code="1"/>
          <w:pgMar w:top="1080" w:right="1440" w:bottom="1080" w:left="1440" w:header="720" w:footer="720" w:gutter="0"/>
          <w:cols w:space="720"/>
          <w:noEndnote/>
          <w:docGrid w:linePitch="360"/>
        </w:sectPr>
      </w:pPr>
    </w:p>
    <w:p w14:paraId="2520633C" w14:textId="77777777" w:rsidR="00DC1C62"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14:paraId="668BBE26" w14:textId="77777777" w:rsidR="00DC1C62"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 2021</w:t>
      </w:r>
    </w:p>
    <w:p w14:paraId="1A0AB157" w14:textId="77777777" w:rsidR="00DC1C62"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4221E9" w14:textId="77777777" w:rsidR="00DC1C62" w:rsidRPr="00BC72F6" w:rsidRDefault="00DC1C62" w:rsidP="00BC72F6">
      <w:pPr>
        <w:tabs>
          <w:tab w:val="right" w:pos="5933"/>
        </w:tabs>
        <w:suppressAutoHyphens/>
        <w:jc w:val="both"/>
        <w:rPr>
          <w:rFonts w:eastAsia="Times New Roman"/>
        </w:rPr>
      </w:pPr>
      <w:r>
        <w:rPr>
          <w:rFonts w:eastAsia="Times New Roman"/>
        </w:rPr>
        <w:tab/>
      </w:r>
      <w:r>
        <w:rPr>
          <w:rFonts w:eastAsia="Times New Roman"/>
          <w:b/>
          <w:sz w:val="36"/>
        </w:rPr>
        <w:t>S. 456</w:t>
      </w:r>
    </w:p>
    <w:p w14:paraId="2F1BB02D" w14:textId="77777777" w:rsidR="00DC1C62"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428198" w14:textId="77777777" w:rsidR="00DC1C62" w:rsidRDefault="00DC1C62"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02F4B">
        <w:t>Senator Alexander</w:t>
      </w:r>
    </w:p>
    <w:p w14:paraId="1672767E" w14:textId="77777777" w:rsidR="00DC1C62"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38842F" w14:textId="77777777" w:rsidR="00DC1C62"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3/17/21--S.</w:t>
      </w:r>
    </w:p>
    <w:p w14:paraId="5333D2B1" w14:textId="77777777" w:rsidR="00DC1C62"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14:paraId="0626C56B" w14:textId="77777777" w:rsidR="00DC1C62" w:rsidRPr="00BC72F6" w:rsidRDefault="00DC1C62"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87049AE" w14:textId="77777777" w:rsidR="00DC1C62"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C74758" w14:textId="77777777" w:rsidR="00DC1C62" w:rsidRPr="00BC72F6" w:rsidRDefault="00DC1C62" w:rsidP="00BC7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1" w:name="_Hlk64278836"/>
    </w:p>
    <w:bookmarkEnd w:id="1"/>
    <w:p w14:paraId="4608B81C" w14:textId="77777777" w:rsidR="00DC1C62"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8BEC67" w14:textId="77777777" w:rsidR="00DC1C62"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C1C62" w:rsidSect="00BC72F6">
          <w:footerReference w:type="default" r:id="rId19"/>
          <w:pgSz w:w="12240" w:h="15840" w:code="1"/>
          <w:pgMar w:top="1008" w:right="4680" w:bottom="3499" w:left="1627" w:header="720" w:footer="3499" w:gutter="0"/>
          <w:lnNumType w:countBy="1" w:distance="173"/>
          <w:pgNumType w:start="1"/>
          <w:cols w:space="720"/>
          <w:noEndnote/>
          <w:docGrid w:linePitch="360"/>
        </w:sectPr>
      </w:pPr>
    </w:p>
    <w:p w14:paraId="2DF90A47" w14:textId="77777777" w:rsidR="00DC1C62" w:rsidRPr="00522CE0"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0C1DFC" w14:textId="77777777" w:rsidR="00DC1C62" w:rsidRPr="00522CE0"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E71E5E" w14:textId="77777777" w:rsidR="00DC1C62" w:rsidRPr="00522CE0"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84E37A" w14:textId="77777777" w:rsidR="00DC1C62" w:rsidRPr="00522CE0"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17854F" w14:textId="77777777" w:rsidR="00DC1C62" w:rsidRPr="00522CE0"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61CDD7" w14:textId="77777777" w:rsidR="00DC1C62" w:rsidRPr="00522CE0"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22760B" w14:textId="77777777" w:rsidR="00DC1C62" w:rsidRPr="00522CE0"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173BAB" w14:textId="77777777" w:rsidR="00DC1C62" w:rsidRPr="00522CE0"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58E763" w14:textId="77777777" w:rsidR="00DC1C62" w:rsidRPr="008F023B" w:rsidRDefault="00DC1C62" w:rsidP="00AA1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2" w:name="billhead"/>
      <w:bookmarkEnd w:id="2"/>
      <w:r w:rsidRPr="008F023B">
        <w:rPr>
          <w:rFonts w:eastAsia="Times New Roman"/>
          <w:b/>
          <w:sz w:val="30"/>
          <w:szCs w:val="30"/>
        </w:rPr>
        <w:t xml:space="preserve">A </w:t>
      </w:r>
      <w:bookmarkStart w:id="3" w:name="whattype"/>
      <w:bookmarkEnd w:id="3"/>
      <w:r>
        <w:rPr>
          <w:rFonts w:eastAsia="Times New Roman"/>
          <w:b/>
          <w:sz w:val="30"/>
          <w:szCs w:val="30"/>
        </w:rPr>
        <w:t>BILL</w:t>
      </w:r>
    </w:p>
    <w:p w14:paraId="3BB199C1" w14:textId="77777777" w:rsidR="00DC1C62" w:rsidRPr="00522CE0"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646452" w14:textId="77777777" w:rsidR="00DC1C62" w:rsidRPr="00522CE0" w:rsidRDefault="00DC1C62" w:rsidP="00310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 xml:space="preserve">TO AMEND ARTICLE 1, CHAPTER 3, TITLE 23 OF THE 1976 CODE, RELATING TO THE SOUTH CAROLINA LAW ENFORCEMENT DIVISION, BY ADDING SECTION 23-3-90, TO PROVIDE THAT AN AGENCY AUTHORIZED TO REQUEST A STATE FINGERPRINT BACKGROUND CHECK MAY REQUEST A FEDERAL FINGERPRINT BACKGROUND CHECK, TO PROVIDE THAT THE SOUTH CAROLINA LAW ENFORCEMENT DIVISION, UPON REQUEST, MAY SUBMIT THE FINGERPRINTS COLLECTED BY AGENCIES AND INFORMATION RELATED TO THOSE PRINTS TO THE FEDERAL BUREAU OF INVESTIGATION’S NEXT GENERATION IDENTIFICATION PROGRAM, TO PROVIDE THAT THE SOUTH CAROLINA LAW ENFORCEMENT DIVISION AND THE FEDERAL BUREAU OF INVESTIGATION MAY RETAIN COLLECTED FINGERPRINTS </w:t>
      </w:r>
      <w:r w:rsidRPr="00AC3C18">
        <w:rPr>
          <w:rFonts w:eastAsia="Times New Roman"/>
        </w:rPr>
        <w:t>AND SEARCH ANY RETAINED FINGERPRINTS AT A LATER DATE PUR</w:t>
      </w:r>
      <w:r>
        <w:rPr>
          <w:rFonts w:eastAsia="Times New Roman"/>
        </w:rPr>
        <w:t>SUANT TO AN APPROPRIATE INQUIRY, AND TO PROVIDE THAT THE SOUTH CAROLINA LAW ENFORCEMENT DIVISION MAY CHARGE A REASONABLE FEE FOR THE COLLECTION AND RETENTION OF FINGERPRINTS.</w:t>
      </w:r>
    </w:p>
    <w:p w14:paraId="51696425" w14:textId="77777777" w:rsidR="00DC1C62"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r>
        <w:rPr>
          <w:rFonts w:eastAsia="Times New Roman"/>
        </w:rPr>
        <w:tab/>
        <w:t>Amend Title To Conform</w:t>
      </w:r>
    </w:p>
    <w:p w14:paraId="5333CEC9" w14:textId="77777777" w:rsidR="00DC1C62"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90CBB7" w14:textId="77777777" w:rsidR="00DC1C62"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EE3E507" w14:textId="77777777" w:rsidR="00DC1C62" w:rsidRDefault="00DC1C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D60434" w14:textId="77777777" w:rsidR="00DC1C62"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SECTION</w:t>
      </w:r>
      <w:r>
        <w:rPr>
          <w:rFonts w:eastAsia="Times New Roman"/>
        </w:rPr>
        <w:tab/>
        <w:t>1.</w:t>
      </w:r>
      <w:r>
        <w:rPr>
          <w:rFonts w:eastAsia="Times New Roman"/>
        </w:rPr>
        <w:tab/>
      </w:r>
      <w:r w:rsidRPr="009672B0">
        <w:rPr>
          <w:rFonts w:eastAsia="Times New Roman"/>
          <w:snapToGrid w:val="0"/>
          <w:szCs w:val="20"/>
        </w:rPr>
        <w:t>Article 1, Chapter 3, Title 23 of the 1976 Code is amended by adding:</w:t>
      </w:r>
    </w:p>
    <w:p w14:paraId="586BFD61" w14:textId="77777777" w:rsidR="00DC1C62"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1E45ECF" w14:textId="77777777" w:rsidR="00DC1C62" w:rsidRPr="00EC00C5"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1C537E">
        <w:rPr>
          <w:rFonts w:eastAsia="Times New Roman"/>
          <w:snapToGrid w:val="0"/>
          <w:szCs w:val="20"/>
        </w:rPr>
        <w:t>“Section 23-3-90.</w:t>
      </w:r>
      <w:r w:rsidRPr="001C537E">
        <w:rPr>
          <w:rFonts w:eastAsia="Times New Roman"/>
          <w:snapToGrid w:val="0"/>
          <w:szCs w:val="20"/>
        </w:rPr>
        <w:tab/>
        <w:t>(A)</w:t>
      </w:r>
      <w:r w:rsidRPr="001C537E">
        <w:rPr>
          <w:rFonts w:eastAsia="Times New Roman"/>
          <w:snapToGrid w:val="0"/>
          <w:szCs w:val="20"/>
        </w:rPr>
        <w:tab/>
        <w:t xml:space="preserve">Notwithstanding any other provision of law, </w:t>
      </w:r>
      <w:r w:rsidRPr="00EC00C5">
        <w:rPr>
          <w:rFonts w:eastAsia="Times New Roman"/>
          <w:snapToGrid w:val="0"/>
          <w:szCs w:val="20"/>
        </w:rPr>
        <w:t xml:space="preserve">if an agency in this State is authorized by statute to </w:t>
      </w:r>
      <w:r>
        <w:rPr>
          <w:rFonts w:eastAsia="Times New Roman"/>
          <w:snapToGrid w:val="0"/>
          <w:szCs w:val="20"/>
        </w:rPr>
        <w:t>obtain</w:t>
      </w:r>
      <w:r w:rsidRPr="00EC00C5">
        <w:rPr>
          <w:rFonts w:eastAsia="Times New Roman"/>
          <w:snapToGrid w:val="0"/>
          <w:szCs w:val="20"/>
        </w:rPr>
        <w:t xml:space="preserve"> a fingerprint-based background check </w:t>
      </w:r>
      <w:r w:rsidRPr="00EC00C5">
        <w:t>on an individual applicant for employment or licensure</w:t>
      </w:r>
      <w:r>
        <w:t>,</w:t>
      </w:r>
      <w:r w:rsidRPr="00EC00C5">
        <w:t xml:space="preserve"> the applicant shall undergo a state criminal records check, supported by fingerprints, by the South Carolina Law Enforcement Division</w:t>
      </w:r>
      <w:r>
        <w:t xml:space="preserve"> (SLED)</w:t>
      </w:r>
      <w:r w:rsidRPr="00EC00C5">
        <w:t xml:space="preserve">, and a national criminal records check, supported by fingerprints, by the Federal Bureau of Investigation. The results of these criminal records checks must be reported to the agency and </w:t>
      </w:r>
      <w:r>
        <w:t>must not</w:t>
      </w:r>
      <w:r w:rsidRPr="00EC00C5">
        <w:t xml:space="preserve"> be further disseminated. The South Carolina Law Enforcement Division is authorized to retain the fingerprints for certification purposes and for notification of the agency regarding criminal charges</w:t>
      </w:r>
      <w:r w:rsidRPr="00EC00C5">
        <w:rPr>
          <w:rFonts w:eastAsia="Times New Roman"/>
          <w:snapToGrid w:val="0"/>
          <w:szCs w:val="20"/>
        </w:rPr>
        <w:t>.</w:t>
      </w:r>
    </w:p>
    <w:p w14:paraId="71160C9A" w14:textId="77777777" w:rsidR="00DC1C62" w:rsidRPr="00EC00C5"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C00C5">
        <w:rPr>
          <w:rFonts w:eastAsia="Times New Roman"/>
          <w:snapToGrid w:val="0"/>
          <w:szCs w:val="20"/>
        </w:rPr>
        <w:tab/>
        <w:t>(B)(1)</w:t>
      </w:r>
      <w:r w:rsidRPr="00EC00C5">
        <w:rPr>
          <w:rFonts w:eastAsia="Times New Roman"/>
          <w:snapToGrid w:val="0"/>
          <w:szCs w:val="20"/>
        </w:rPr>
        <w:tab/>
        <w:t>SLED, upon request by the agency, may submit the fingerprints collected by agencies authorized to request state and national fingerprint-based background checks conducted by SLED and the Federal Bureau of Investigation to the Federal Bureau of Investigation’s Next Generation Identification (NGI) program.</w:t>
      </w:r>
    </w:p>
    <w:p w14:paraId="75EE753D" w14:textId="77777777" w:rsidR="00DC1C62" w:rsidRPr="001C537E"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ab/>
      </w:r>
      <w:r>
        <w:rPr>
          <w:rFonts w:eastAsia="Times New Roman"/>
          <w:snapToGrid w:val="0"/>
          <w:szCs w:val="20"/>
        </w:rPr>
        <w:tab/>
      </w:r>
      <w:r w:rsidRPr="001C537E">
        <w:rPr>
          <w:rFonts w:eastAsia="Times New Roman"/>
          <w:snapToGrid w:val="0"/>
          <w:szCs w:val="20"/>
        </w:rPr>
        <w:t>(</w:t>
      </w:r>
      <w:r>
        <w:rPr>
          <w:rFonts w:eastAsia="Times New Roman"/>
          <w:snapToGrid w:val="0"/>
          <w:szCs w:val="20"/>
        </w:rPr>
        <w:t>2</w:t>
      </w:r>
      <w:r w:rsidRPr="001C537E">
        <w:rPr>
          <w:rFonts w:eastAsia="Times New Roman"/>
          <w:snapToGrid w:val="0"/>
          <w:szCs w:val="20"/>
        </w:rPr>
        <w:t>)</w:t>
      </w:r>
      <w:r w:rsidRPr="001C537E">
        <w:rPr>
          <w:rFonts w:eastAsia="Times New Roman"/>
          <w:snapToGrid w:val="0"/>
          <w:szCs w:val="20"/>
        </w:rPr>
        <w:tab/>
        <w:t>SLED and the Federal Bureau of Investigation may retain collected fingerprints. Retained fingerprints may be searched by future submissions to SLED and the NGI system, including latent fingerprint searches, and appropriate responses sent to SLED and authorized recipients.</w:t>
      </w:r>
    </w:p>
    <w:p w14:paraId="5814AAC2" w14:textId="77777777" w:rsidR="00DC1C62"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ab/>
        <w:t>(</w:t>
      </w:r>
      <w:r>
        <w:rPr>
          <w:rFonts w:eastAsia="Times New Roman"/>
          <w:snapToGrid w:val="0"/>
          <w:szCs w:val="20"/>
        </w:rPr>
        <w:t>C</w:t>
      </w:r>
      <w:r w:rsidRPr="001C537E">
        <w:rPr>
          <w:rFonts w:eastAsia="Times New Roman"/>
          <w:snapToGrid w:val="0"/>
          <w:szCs w:val="20"/>
        </w:rPr>
        <w:t>)</w:t>
      </w:r>
      <w:r w:rsidRPr="001C537E">
        <w:rPr>
          <w:rFonts w:eastAsia="Times New Roman"/>
          <w:snapToGrid w:val="0"/>
          <w:szCs w:val="20"/>
        </w:rPr>
        <w:tab/>
        <w:t>SLED may charge a reasonable fee for the collection and retention of fingerprints.”</w:t>
      </w:r>
    </w:p>
    <w:p w14:paraId="2BE7A939" w14:textId="77777777" w:rsidR="00DC1C62"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7153B3E4" w14:textId="77777777" w:rsidR="00DC1C62" w:rsidRPr="001C537E"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SECTION</w:t>
      </w:r>
      <w:r w:rsidRPr="001C537E">
        <w:rPr>
          <w:rFonts w:eastAsia="Times New Roman"/>
          <w:snapToGrid w:val="0"/>
          <w:szCs w:val="20"/>
        </w:rPr>
        <w:tab/>
      </w:r>
      <w:r>
        <w:rPr>
          <w:rFonts w:eastAsia="Times New Roman"/>
          <w:snapToGrid w:val="0"/>
          <w:szCs w:val="20"/>
        </w:rPr>
        <w:t>2</w:t>
      </w:r>
      <w:r w:rsidRPr="001C537E">
        <w:rPr>
          <w:rFonts w:eastAsia="Times New Roman"/>
          <w:snapToGrid w:val="0"/>
          <w:szCs w:val="20"/>
        </w:rPr>
        <w:t>.</w:t>
      </w:r>
      <w:r w:rsidRPr="001C537E">
        <w:rPr>
          <w:rFonts w:eastAsia="Times New Roman"/>
          <w:snapToGrid w:val="0"/>
          <w:szCs w:val="20"/>
        </w:rPr>
        <w:tab/>
        <w:t>Chapter 2, Title 12 of the 1976 Code is amended by adding:</w:t>
      </w:r>
    </w:p>
    <w:p w14:paraId="332916E8" w14:textId="77777777" w:rsidR="00DC1C62" w:rsidRPr="001C537E"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4A609D78" w14:textId="77777777" w:rsidR="00DC1C62" w:rsidRPr="001C537E"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12-2-</w:t>
      </w:r>
      <w:r w:rsidRPr="001C537E">
        <w:rPr>
          <w:rFonts w:eastAsia="Times New Roman"/>
          <w:snapToGrid w:val="0"/>
          <w:szCs w:val="20"/>
        </w:rPr>
        <w:t>140.</w:t>
      </w:r>
      <w:r w:rsidRPr="001C537E">
        <w:rPr>
          <w:rFonts w:eastAsia="Times New Roman"/>
          <w:snapToGrid w:val="0"/>
          <w:szCs w:val="20"/>
        </w:rPr>
        <w:tab/>
        <w:t>(A)</w:t>
      </w:r>
      <w:r w:rsidRPr="001C537E">
        <w:rPr>
          <w:rFonts w:eastAsia="Times New Roman"/>
          <w:snapToGrid w:val="0"/>
          <w:szCs w:val="20"/>
        </w:rPr>
        <w:tab/>
        <w:t xml:space="preserve">Each state agency and each political subdivision of the State, is authorized, as necessary to comply with Internal Revenue Service Publication 1075, including amendments thereto and publications replacing Publication 1075, to obtain a state criminal records check, supported by fingerprints, conducted by the South Carolina Law Enforcement Division, and a national criminal records check, supported by fingerprints, conducted by the </w:t>
      </w:r>
      <w:r>
        <w:rPr>
          <w:rFonts w:eastAsia="Times New Roman"/>
          <w:snapToGrid w:val="0"/>
          <w:szCs w:val="20"/>
        </w:rPr>
        <w:t>Federal Bureau of Investigation</w:t>
      </w:r>
      <w:r w:rsidRPr="001C537E">
        <w:rPr>
          <w:rFonts w:eastAsia="Times New Roman"/>
          <w:snapToGrid w:val="0"/>
          <w:szCs w:val="20"/>
        </w:rPr>
        <w:t xml:space="preserve"> on all employees and contractors with acc</w:t>
      </w:r>
      <w:r>
        <w:rPr>
          <w:rFonts w:eastAsia="Times New Roman"/>
          <w:snapToGrid w:val="0"/>
          <w:szCs w:val="20"/>
        </w:rPr>
        <w:t>ess to federal tax information.</w:t>
      </w:r>
      <w:r w:rsidRPr="001C537E">
        <w:rPr>
          <w:rFonts w:eastAsia="Times New Roman"/>
          <w:snapToGrid w:val="0"/>
          <w:szCs w:val="20"/>
        </w:rPr>
        <w:t xml:space="preserve"> The results of these criminal records checks must be reported to the requesting state agency or political subdivision. </w:t>
      </w:r>
    </w:p>
    <w:p w14:paraId="7785E09A" w14:textId="77777777" w:rsidR="00DC1C62" w:rsidRPr="001C537E"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ab/>
        <w:t>(B)</w:t>
      </w:r>
      <w:r w:rsidRPr="001C537E">
        <w:rPr>
          <w:rFonts w:eastAsia="Times New Roman"/>
          <w:snapToGrid w:val="0"/>
          <w:szCs w:val="20"/>
        </w:rPr>
        <w:tab/>
        <w:t>An employee or contractor of a state agency or a political subdivision of the State with access to or that uses federal tax information must:</w:t>
      </w:r>
    </w:p>
    <w:p w14:paraId="6606763E" w14:textId="77777777" w:rsidR="00DC1C62" w:rsidRPr="001C537E"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ab/>
      </w:r>
      <w:r w:rsidRPr="001C537E">
        <w:rPr>
          <w:rFonts w:eastAsia="Times New Roman"/>
          <w:snapToGrid w:val="0"/>
          <w:szCs w:val="20"/>
        </w:rPr>
        <w:tab/>
        <w:t>(1)</w:t>
      </w:r>
      <w:r w:rsidRPr="001C537E">
        <w:rPr>
          <w:rFonts w:eastAsia="Times New Roman"/>
          <w:snapToGrid w:val="0"/>
          <w:szCs w:val="20"/>
        </w:rPr>
        <w:tab/>
        <w:t>agree to a national background check and the release of all investigative records to the applicable state agency or political subdivision for the purpose of verifying criminal history information for non</w:t>
      </w:r>
      <w:r>
        <w:rPr>
          <w:rFonts w:eastAsia="Times New Roman"/>
          <w:snapToGrid w:val="0"/>
          <w:szCs w:val="20"/>
        </w:rPr>
        <w:t>-</w:t>
      </w:r>
      <w:r w:rsidRPr="001C537E">
        <w:rPr>
          <w:rFonts w:eastAsia="Times New Roman"/>
          <w:snapToGrid w:val="0"/>
          <w:szCs w:val="20"/>
        </w:rPr>
        <w:t>criminal justice purposes; and</w:t>
      </w:r>
    </w:p>
    <w:p w14:paraId="20F323EF" w14:textId="77777777" w:rsidR="00DC1C62" w:rsidRPr="001C537E"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ab/>
      </w:r>
      <w:r w:rsidRPr="001C537E">
        <w:rPr>
          <w:rFonts w:eastAsia="Times New Roman"/>
          <w:snapToGrid w:val="0"/>
          <w:szCs w:val="20"/>
        </w:rPr>
        <w:tab/>
        <w:t>(2)</w:t>
      </w:r>
      <w:r w:rsidRPr="001C537E">
        <w:rPr>
          <w:rFonts w:eastAsia="Times New Roman"/>
          <w:snapToGrid w:val="0"/>
          <w:szCs w:val="20"/>
        </w:rPr>
        <w:tab/>
        <w:t>supply a fingerprint sample and submit to a state criminal history background check and investigation to be conducted by the South Carolina Law Enforcement Division and a national criminal history background check to be conducted by the Federal Bureau of Investigation.</w:t>
      </w:r>
    </w:p>
    <w:p w14:paraId="2AB64185" w14:textId="77777777" w:rsidR="00DC1C62" w:rsidRPr="001C537E"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ab/>
        <w:t>(C)</w:t>
      </w:r>
      <w:r w:rsidRPr="001C537E">
        <w:rPr>
          <w:rFonts w:eastAsia="Times New Roman"/>
          <w:snapToGrid w:val="0"/>
          <w:szCs w:val="20"/>
        </w:rPr>
        <w:tab/>
        <w:t xml:space="preserve">Except as otherwise provided in this section, </w:t>
      </w:r>
      <w:r>
        <w:rPr>
          <w:rFonts w:eastAsia="Times New Roman"/>
          <w:snapToGrid w:val="0"/>
          <w:szCs w:val="20"/>
        </w:rPr>
        <w:t>the</w:t>
      </w:r>
      <w:r w:rsidRPr="001C537E">
        <w:rPr>
          <w:rFonts w:eastAsia="Times New Roman"/>
          <w:snapToGrid w:val="0"/>
          <w:szCs w:val="20"/>
        </w:rPr>
        <w:t xml:space="preserve"> state agency or political subdivision shall pay any costs incurred to conduct background checks and investigations requested by the state a</w:t>
      </w:r>
      <w:r>
        <w:rPr>
          <w:rFonts w:eastAsia="Times New Roman"/>
          <w:snapToGrid w:val="0"/>
          <w:szCs w:val="20"/>
        </w:rPr>
        <w:t>gency or political subdivision.</w:t>
      </w:r>
      <w:r w:rsidRPr="001C537E">
        <w:rPr>
          <w:rFonts w:eastAsia="Times New Roman"/>
          <w:snapToGrid w:val="0"/>
          <w:szCs w:val="20"/>
        </w:rPr>
        <w:t xml:space="preserve"> The state agency or political subdivision may require a person or entity contracting with the agency or political subdivision to pay the costs associated with the background investigations for all employees of the contractor. The requirement may be a condition of the contract with the state agency or political subdivision.</w:t>
      </w:r>
    </w:p>
    <w:p w14:paraId="2CFC5FE9" w14:textId="77777777" w:rsidR="00DC1C62" w:rsidRPr="001C537E"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ab/>
        <w:t>(D)</w:t>
      </w:r>
      <w:r w:rsidRPr="001C537E">
        <w:rPr>
          <w:rFonts w:eastAsia="Times New Roman"/>
          <w:snapToGrid w:val="0"/>
          <w:szCs w:val="20"/>
        </w:rPr>
        <w:tab/>
        <w:t>Each state agency or political subdivision required to conduct background checks and investigations pursuant to this section shall establish written policies concerning the implementation and use of the background checks and investigations conducted pursuant to this section.</w:t>
      </w:r>
    </w:p>
    <w:p w14:paraId="68F84A41" w14:textId="77777777" w:rsidR="00DC1C62"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C537E">
        <w:rPr>
          <w:rFonts w:eastAsia="Times New Roman"/>
          <w:snapToGrid w:val="0"/>
          <w:szCs w:val="20"/>
        </w:rPr>
        <w:tab/>
        <w:t>(E)</w:t>
      </w:r>
      <w:r w:rsidRPr="001C537E">
        <w:rPr>
          <w:rFonts w:eastAsia="Times New Roman"/>
          <w:snapToGrid w:val="0"/>
          <w:szCs w:val="20"/>
        </w:rPr>
        <w:tab/>
        <w:t>For purposes of this section, ‘state agency’ includes state departments and state institutions.”</w:t>
      </w:r>
    </w:p>
    <w:p w14:paraId="18458CF0" w14:textId="77777777" w:rsidR="00DC1C62"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3F3C8730" w14:textId="77777777" w:rsidR="00DC1C62" w:rsidRPr="00522CE0" w:rsidRDefault="00DC1C62" w:rsidP="00C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101B1887" w14:textId="77777777" w:rsidR="00DC1C62" w:rsidRDefault="00DC1C6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5500040" w14:textId="77777777" w:rsidR="00342363" w:rsidRDefault="00342363" w:rsidP="00DC1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42363" w:rsidSect="00BC72F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BA380" w14:textId="77777777" w:rsidR="000201AF" w:rsidRDefault="000201AF" w:rsidP="00522CE0">
      <w:r>
        <w:separator/>
      </w:r>
    </w:p>
  </w:endnote>
  <w:endnote w:type="continuationSeparator" w:id="0">
    <w:p w14:paraId="056DD834" w14:textId="77777777" w:rsidR="000201AF" w:rsidRDefault="000201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7DF815-6D8D-4D43-8629-2850B62E7EAA}"/>
    <w:embedBold r:id="rId2" w:fontKey="{1735BDDE-7AC8-467C-A711-8596C37205D9}"/>
  </w:font>
  <w:font w:name="Calibri">
    <w:panose1 w:val="020F0502020204030204"/>
    <w:charset w:val="00"/>
    <w:family w:val="swiss"/>
    <w:pitch w:val="variable"/>
    <w:sig w:usb0="E0002EFF" w:usb1="C000247B" w:usb2="00000009" w:usb3="00000000" w:csb0="000001FF" w:csb1="00000000"/>
    <w:embedRegular r:id="rId3" w:fontKey="{0AE8C165-29D8-4053-9F9F-DD9089682E20}"/>
    <w:embedBold r:id="rId4" w:fontKey="{00D7A9B8-5B3B-4DA1-A3E7-69B679BCE9E8}"/>
  </w:font>
  <w:font w:name="Segoe UI">
    <w:panose1 w:val="020B0502040204020203"/>
    <w:charset w:val="00"/>
    <w:family w:val="swiss"/>
    <w:pitch w:val="variable"/>
    <w:sig w:usb0="E4002EFF" w:usb1="C000E47F" w:usb2="00000009" w:usb3="00000000" w:csb0="000001FF" w:csb1="00000000"/>
    <w:embedRegular r:id="rId5" w:fontKey="{E0FC44A6-41B8-4E1F-8BF7-56A725CFF28B}"/>
  </w:font>
  <w:font w:name="Cambria">
    <w:panose1 w:val="02040503050406030204"/>
    <w:charset w:val="00"/>
    <w:family w:val="roman"/>
    <w:pitch w:val="variable"/>
    <w:sig w:usb0="E00006FF" w:usb1="420024FF" w:usb2="02000000" w:usb3="00000000" w:csb0="0000019F" w:csb1="00000000"/>
    <w:embedRegular r:id="rId6" w:fontKey="{691127BC-6C41-4829-8373-21D46C223B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8487A" w14:textId="34DAE7FE" w:rsidR="00DC1C62" w:rsidRPr="00AA130C" w:rsidRDefault="00DC1C62" w:rsidP="00AA130C">
    <w:pPr>
      <w:pStyle w:val="Footer"/>
      <w:tabs>
        <w:tab w:val="clear" w:pos="4680"/>
        <w:tab w:val="clear" w:pos="9360"/>
        <w:tab w:val="center" w:pos="2995"/>
      </w:tabs>
      <w:spacing w:before="120"/>
    </w:pPr>
    <w:r>
      <w:t>[456-</w:t>
    </w:r>
    <w:r>
      <w:fldChar w:fldCharType="begin"/>
    </w:r>
    <w:r>
      <w:instrText xml:space="preserve"> PAGE  \* MERGEFORMAT </w:instrText>
    </w:r>
    <w:r>
      <w:fldChar w:fldCharType="separate"/>
    </w:r>
    <w:r w:rsidR="0034574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FF9D2" w14:textId="7A334C71" w:rsidR="00BC72F6" w:rsidRPr="00AA130C" w:rsidRDefault="00DC1C62" w:rsidP="00AA130C">
    <w:pPr>
      <w:pStyle w:val="Footer"/>
      <w:tabs>
        <w:tab w:val="clear" w:pos="4680"/>
        <w:tab w:val="clear" w:pos="9360"/>
        <w:tab w:val="center" w:pos="2995"/>
      </w:tabs>
      <w:spacing w:before="120"/>
    </w:pPr>
    <w:r>
      <w:t>[456]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89908" w14:textId="77777777" w:rsidR="000201AF" w:rsidRDefault="000201AF" w:rsidP="00522CE0">
      <w:r>
        <w:separator/>
      </w:r>
    </w:p>
  </w:footnote>
  <w:footnote w:type="continuationSeparator" w:id="0">
    <w:p w14:paraId="5032D0EB" w14:textId="77777777" w:rsidR="000201AF" w:rsidRDefault="000201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FING.KMM.TCA"/>
    <w:docVar w:name="CoverAttorneyInitials" w:val="KMM"/>
    <w:docVar w:name="CoverAttorneyLastName" w:val="Moffitt"/>
    <w:docVar w:name="CoverBillType" w:val="b"/>
    <w:docVar w:name="CoverSenator" w:val="TCA"/>
    <w:docVar w:name="dvBillNumber" w:val="456"/>
    <w:docVar w:name="dvBillNumberPrefix" w:val="S. "/>
    <w:docVar w:name="dvOriginalBody" w:val="Senate"/>
    <w:docVar w:name="fulldraftpath" w:val="L:\S-RES\TCA\008FING.KMM.TCA.DOCX"/>
    <w:docVar w:name="NameofBody" w:val="S"/>
    <w:docVar w:name="vgroup2" w:val="S-RES"/>
  </w:docVars>
  <w:rsids>
    <w:rsidRoot w:val="00941F06"/>
    <w:rsid w:val="000201A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A2592"/>
    <w:rsid w:val="002C1321"/>
    <w:rsid w:val="002C2031"/>
    <w:rsid w:val="002C5896"/>
    <w:rsid w:val="002D3BED"/>
    <w:rsid w:val="002D4BCD"/>
    <w:rsid w:val="00307C2B"/>
    <w:rsid w:val="00310767"/>
    <w:rsid w:val="00315D04"/>
    <w:rsid w:val="00324A93"/>
    <w:rsid w:val="00342363"/>
    <w:rsid w:val="00345740"/>
    <w:rsid w:val="00383247"/>
    <w:rsid w:val="003B1BF3"/>
    <w:rsid w:val="003D6E2B"/>
    <w:rsid w:val="003E7597"/>
    <w:rsid w:val="00413EBF"/>
    <w:rsid w:val="00434A02"/>
    <w:rsid w:val="0044020F"/>
    <w:rsid w:val="00450668"/>
    <w:rsid w:val="00454138"/>
    <w:rsid w:val="004813A2"/>
    <w:rsid w:val="004952FA"/>
    <w:rsid w:val="004B6A22"/>
    <w:rsid w:val="004C03A0"/>
    <w:rsid w:val="004D7F37"/>
    <w:rsid w:val="00522CE0"/>
    <w:rsid w:val="00541951"/>
    <w:rsid w:val="00565148"/>
    <w:rsid w:val="00570403"/>
    <w:rsid w:val="00577450"/>
    <w:rsid w:val="00593361"/>
    <w:rsid w:val="005A413B"/>
    <w:rsid w:val="005A5017"/>
    <w:rsid w:val="005A648C"/>
    <w:rsid w:val="005F07AC"/>
    <w:rsid w:val="005F1745"/>
    <w:rsid w:val="00655C51"/>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1F06"/>
    <w:rsid w:val="009532D1"/>
    <w:rsid w:val="0098138B"/>
    <w:rsid w:val="00983951"/>
    <w:rsid w:val="00984124"/>
    <w:rsid w:val="00984640"/>
    <w:rsid w:val="00995C37"/>
    <w:rsid w:val="009C118A"/>
    <w:rsid w:val="009F6405"/>
    <w:rsid w:val="00A02011"/>
    <w:rsid w:val="00A4011E"/>
    <w:rsid w:val="00A777D1"/>
    <w:rsid w:val="00A86015"/>
    <w:rsid w:val="00A9594E"/>
    <w:rsid w:val="00AA130C"/>
    <w:rsid w:val="00AC2178"/>
    <w:rsid w:val="00AE59C8"/>
    <w:rsid w:val="00B10098"/>
    <w:rsid w:val="00B5790D"/>
    <w:rsid w:val="00B945C5"/>
    <w:rsid w:val="00BA20EA"/>
    <w:rsid w:val="00BB5AFC"/>
    <w:rsid w:val="00BC026E"/>
    <w:rsid w:val="00BC0A56"/>
    <w:rsid w:val="00C45366"/>
    <w:rsid w:val="00C57023"/>
    <w:rsid w:val="00C74052"/>
    <w:rsid w:val="00CB187A"/>
    <w:rsid w:val="00CB2626"/>
    <w:rsid w:val="00CC0EC7"/>
    <w:rsid w:val="00CC251A"/>
    <w:rsid w:val="00CF2C98"/>
    <w:rsid w:val="00D1088B"/>
    <w:rsid w:val="00D1286F"/>
    <w:rsid w:val="00D14DE6"/>
    <w:rsid w:val="00D156D2"/>
    <w:rsid w:val="00D35486"/>
    <w:rsid w:val="00D44873"/>
    <w:rsid w:val="00D53137"/>
    <w:rsid w:val="00D53E29"/>
    <w:rsid w:val="00D86943"/>
    <w:rsid w:val="00DA3C6B"/>
    <w:rsid w:val="00DA47B9"/>
    <w:rsid w:val="00DC1C62"/>
    <w:rsid w:val="00DE5635"/>
    <w:rsid w:val="00E058D3"/>
    <w:rsid w:val="00E12CA0"/>
    <w:rsid w:val="00E2236D"/>
    <w:rsid w:val="00E42794"/>
    <w:rsid w:val="00E76AD9"/>
    <w:rsid w:val="00E86EE2"/>
    <w:rsid w:val="00E91E2F"/>
    <w:rsid w:val="00EA3546"/>
    <w:rsid w:val="00EB47AE"/>
    <w:rsid w:val="00EC34E1"/>
    <w:rsid w:val="00F0234A"/>
    <w:rsid w:val="00F05CF2"/>
    <w:rsid w:val="00F30912"/>
    <w:rsid w:val="00F4080F"/>
    <w:rsid w:val="00F51241"/>
    <w:rsid w:val="00F52959"/>
    <w:rsid w:val="00F55884"/>
    <w:rsid w:val="00F6246C"/>
    <w:rsid w:val="00F7647E"/>
    <w:rsid w:val="00FB7F01"/>
    <w:rsid w:val="00FC0D36"/>
    <w:rsid w:val="00FC3000"/>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B5C3D15"/>
  <w15:docId w15:val="{83BB2C4D-9DA6-42BE-AF15-9985825C0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A25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592"/>
    <w:rPr>
      <w:rFonts w:ascii="Segoe UI" w:hAnsi="Segoe UI" w:cs="Segoe UI"/>
      <w:sz w:val="18"/>
      <w:szCs w:val="18"/>
    </w:rPr>
  </w:style>
  <w:style w:type="character" w:styleId="CommentReference">
    <w:name w:val="annotation reference"/>
    <w:basedOn w:val="DefaultParagraphFont"/>
    <w:uiPriority w:val="99"/>
    <w:semiHidden/>
    <w:unhideWhenUsed/>
    <w:rsid w:val="002A2592"/>
    <w:rPr>
      <w:sz w:val="16"/>
      <w:szCs w:val="16"/>
    </w:rPr>
  </w:style>
  <w:style w:type="paragraph" w:styleId="CommentText">
    <w:name w:val="annotation text"/>
    <w:basedOn w:val="Normal"/>
    <w:link w:val="CommentTextChar"/>
    <w:uiPriority w:val="99"/>
    <w:semiHidden/>
    <w:unhideWhenUsed/>
    <w:rsid w:val="002A2592"/>
    <w:rPr>
      <w:sz w:val="20"/>
      <w:szCs w:val="20"/>
    </w:rPr>
  </w:style>
  <w:style w:type="character" w:customStyle="1" w:styleId="CommentTextChar">
    <w:name w:val="Comment Text Char"/>
    <w:basedOn w:val="DefaultParagraphFont"/>
    <w:link w:val="CommentText"/>
    <w:uiPriority w:val="99"/>
    <w:semiHidden/>
    <w:rsid w:val="002A2592"/>
    <w:rPr>
      <w:sz w:val="20"/>
      <w:szCs w:val="20"/>
    </w:rPr>
  </w:style>
  <w:style w:type="paragraph" w:styleId="CommentSubject">
    <w:name w:val="annotation subject"/>
    <w:basedOn w:val="CommentText"/>
    <w:next w:val="CommentText"/>
    <w:link w:val="CommentSubjectChar"/>
    <w:uiPriority w:val="99"/>
    <w:semiHidden/>
    <w:unhideWhenUsed/>
    <w:rsid w:val="002A2592"/>
    <w:rPr>
      <w:b/>
      <w:bCs/>
    </w:rPr>
  </w:style>
  <w:style w:type="character" w:customStyle="1" w:styleId="CommentSubjectChar">
    <w:name w:val="Comment Subject Char"/>
    <w:basedOn w:val="CommentTextChar"/>
    <w:link w:val="CommentSubject"/>
    <w:uiPriority w:val="99"/>
    <w:semiHidden/>
    <w:rsid w:val="002A2592"/>
    <w:rPr>
      <w:b/>
      <w:bCs/>
      <w:sz w:val="20"/>
      <w:szCs w:val="20"/>
    </w:rPr>
  </w:style>
  <w:style w:type="character" w:styleId="Hyperlink">
    <w:name w:val="Hyperlink"/>
    <w:basedOn w:val="DefaultParagraphFont"/>
    <w:uiPriority w:val="99"/>
    <w:unhideWhenUsed/>
    <w:rsid w:val="003423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0.docx" TargetMode="External"/><Relationship Id="rId13" Type="http://schemas.openxmlformats.org/officeDocument/2006/relationships/hyperlink" Target="file:///h:\hj\20210406.docx" TargetMode="External"/><Relationship Id="rId18" Type="http://schemas.openxmlformats.org/officeDocument/2006/relationships/hyperlink" Target="file:///p:\pprever\2021-22\456_20210317.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210113.docx" TargetMode="External"/><Relationship Id="rId12" Type="http://schemas.openxmlformats.org/officeDocument/2006/relationships/hyperlink" Target="file:///h:\sj\20210323.docx" TargetMode="External"/><Relationship Id="rId17" Type="http://schemas.openxmlformats.org/officeDocument/2006/relationships/hyperlink" Target="file:///p:\pprever\2021-22\456_20210310.docx" TargetMode="External"/><Relationship Id="rId2" Type="http://schemas.openxmlformats.org/officeDocument/2006/relationships/settings" Target="settings.xml"/><Relationship Id="rId16" Type="http://schemas.openxmlformats.org/officeDocument/2006/relationships/hyperlink" Target="file:///p:\pprever\2021-22\456_20210113.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10113.docx" TargetMode="External"/><Relationship Id="rId11" Type="http://schemas.openxmlformats.org/officeDocument/2006/relationships/hyperlink" Target="file:///h:\sj\20210317.docx" TargetMode="External"/><Relationship Id="rId5" Type="http://schemas.openxmlformats.org/officeDocument/2006/relationships/endnotes" Target="endnotes.xml"/><Relationship Id="rId15" Type="http://schemas.openxmlformats.org/officeDocument/2006/relationships/hyperlink" Target="http://www.scstatehouse.gov/billsearch.php?billnumbers=456&amp;session=124&amp;summary=B" TargetMode="External"/><Relationship Id="rId10" Type="http://schemas.openxmlformats.org/officeDocument/2006/relationships/hyperlink" Target="file:///h:\sj\20210317.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210317.docx" TargetMode="External"/><Relationship Id="rId14" Type="http://schemas.openxmlformats.org/officeDocument/2006/relationships/hyperlink" Target="file:///h:\hj\2021040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1061</Words>
  <Characters>6051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 Subject not yet available - South Carolina Legislature Online</dc:title>
  <dc:subject/>
  <dc:creator>Rebecca Landau</dc:creator>
  <cp:keywords/>
  <dc:description/>
  <cp:lastModifiedBy>S Wilson</cp:lastModifiedBy>
  <cp:revision>2</cp:revision>
  <dcterms:created xsi:type="dcterms:W3CDTF">2021-04-07T13:38:00Z</dcterms:created>
  <dcterms:modified xsi:type="dcterms:W3CDTF">2021-04-07T13:38:00Z</dcterms:modified>
</cp:coreProperties>
</file>