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0D7" w:rsidRDefault="004D00D7" w:rsidP="004D00D7">
      <w:pPr>
        <w:widowControl w:val="0"/>
        <w:jc w:val="center"/>
      </w:pPr>
      <w:r w:rsidRPr="004D00D7">
        <w:rPr>
          <w:b/>
        </w:rPr>
        <w:t>South Carolina General Assembly</w:t>
      </w:r>
    </w:p>
    <w:p w:rsidR="004D00D7" w:rsidRDefault="004D00D7" w:rsidP="004D00D7">
      <w:pPr>
        <w:widowControl w:val="0"/>
        <w:jc w:val="center"/>
      </w:pPr>
      <w:r>
        <w:t>124th Session, 2021-2022</w:t>
      </w:r>
    </w:p>
    <w:p w:rsidR="004D00D7" w:rsidRDefault="004D00D7" w:rsidP="004D00D7">
      <w:pPr>
        <w:widowControl w:val="0"/>
        <w:jc w:val="left"/>
      </w:pPr>
    </w:p>
    <w:p w:rsidR="004D00D7" w:rsidRDefault="004D00D7" w:rsidP="004D00D7">
      <w:pPr>
        <w:widowControl w:val="0"/>
        <w:jc w:val="left"/>
        <w:rPr>
          <w:b/>
        </w:rPr>
      </w:pPr>
      <w:r w:rsidRPr="004D00D7">
        <w:rPr>
          <w:b/>
        </w:rPr>
        <w:t>H. 4565</w:t>
      </w:r>
    </w:p>
    <w:p w:rsidR="004D00D7" w:rsidRDefault="004D00D7" w:rsidP="004D00D7">
      <w:pPr>
        <w:widowControl w:val="0"/>
        <w:jc w:val="left"/>
        <w:rPr>
          <w:b/>
        </w:rPr>
      </w:pPr>
    </w:p>
    <w:p w:rsidR="004D00D7" w:rsidRDefault="004D00D7" w:rsidP="004D00D7">
      <w:pPr>
        <w:widowControl w:val="0"/>
        <w:jc w:val="left"/>
      </w:pPr>
      <w:r w:rsidRPr="004D00D7">
        <w:rPr>
          <w:b/>
        </w:rPr>
        <w:t>STATUS INFORMATION</w:t>
      </w:r>
    </w:p>
    <w:p w:rsidR="004D00D7" w:rsidRDefault="004D00D7" w:rsidP="004D00D7">
      <w:pPr>
        <w:widowControl w:val="0"/>
        <w:jc w:val="left"/>
      </w:pPr>
    </w:p>
    <w:p w:rsidR="004D00D7" w:rsidRDefault="004D00D7" w:rsidP="004D00D7">
      <w:pPr>
        <w:widowControl w:val="0"/>
        <w:jc w:val="left"/>
      </w:pPr>
      <w:r>
        <w:t>General Bill</w:t>
      </w:r>
    </w:p>
    <w:p w:rsidR="004D00D7" w:rsidRDefault="00DE77B1" w:rsidP="004D00D7">
      <w:pPr>
        <w:widowControl w:val="0"/>
        <w:jc w:val="left"/>
      </w:pPr>
      <w:r>
        <w:t>Sponsors: Reps. Hill, Jones, Burns, Long, McCabe, Thayer, Taylor, Dabney, McCravy, Forrest, Bustos, M.M. Smith and McGarry</w:t>
      </w:r>
    </w:p>
    <w:p w:rsidR="004D00D7" w:rsidRDefault="004D00D7" w:rsidP="004D00D7">
      <w:pPr>
        <w:widowControl w:val="0"/>
        <w:jc w:val="left"/>
      </w:pPr>
      <w:r>
        <w:t>Document Path: l:\council\bills\cc\16085vr22.docx</w:t>
      </w:r>
    </w:p>
    <w:p w:rsidR="004D00D7" w:rsidRDefault="004D00D7" w:rsidP="004D00D7">
      <w:pPr>
        <w:widowControl w:val="0"/>
        <w:jc w:val="left"/>
      </w:pPr>
    </w:p>
    <w:p w:rsidR="004F0F6F" w:rsidRDefault="004F0F6F" w:rsidP="004D00D7">
      <w:pPr>
        <w:widowControl w:val="0"/>
        <w:jc w:val="left"/>
      </w:pPr>
      <w:r>
        <w:t>Introduced in the House on January 11, 2022</w:t>
      </w:r>
    </w:p>
    <w:p w:rsidR="004F0F6F" w:rsidRPr="004F0F6F" w:rsidRDefault="004F0F6F" w:rsidP="004D00D7">
      <w:pPr>
        <w:widowControl w:val="0"/>
        <w:jc w:val="left"/>
      </w:pPr>
      <w:r>
        <w:t xml:space="preserve">Currently residing in the House Committee on </w:t>
      </w:r>
      <w:r w:rsidRPr="004F0F6F">
        <w:rPr>
          <w:b/>
        </w:rPr>
        <w:t>Judiciary</w:t>
      </w:r>
    </w:p>
    <w:p w:rsidR="004F0F6F" w:rsidRDefault="004F0F6F" w:rsidP="004D00D7">
      <w:pPr>
        <w:widowControl w:val="0"/>
        <w:jc w:val="left"/>
      </w:pPr>
    </w:p>
    <w:p w:rsidR="004D00D7" w:rsidRDefault="004D00D7" w:rsidP="004D00D7">
      <w:pPr>
        <w:widowControl w:val="0"/>
        <w:jc w:val="left"/>
      </w:pPr>
      <w:r>
        <w:t>Summary: Medical Privacy Act</w:t>
      </w:r>
    </w:p>
    <w:p w:rsidR="004D00D7" w:rsidRDefault="004D00D7" w:rsidP="004D00D7">
      <w:pPr>
        <w:widowControl w:val="0"/>
        <w:jc w:val="left"/>
      </w:pPr>
    </w:p>
    <w:p w:rsidR="004D00D7" w:rsidRDefault="004D00D7" w:rsidP="004D00D7">
      <w:pPr>
        <w:widowControl w:val="0"/>
        <w:jc w:val="left"/>
      </w:pPr>
    </w:p>
    <w:p w:rsidR="004D00D7" w:rsidRDefault="004D00D7" w:rsidP="004D00D7">
      <w:pPr>
        <w:widowControl w:val="0"/>
        <w:tabs>
          <w:tab w:val="center" w:pos="590"/>
          <w:tab w:val="center" w:pos="1440"/>
          <w:tab w:val="left" w:pos="1872"/>
          <w:tab w:val="left" w:pos="9187"/>
        </w:tabs>
        <w:jc w:val="left"/>
      </w:pPr>
      <w:r w:rsidRPr="004D00D7">
        <w:rPr>
          <w:b/>
        </w:rPr>
        <w:t>HISTORY OF LEGISLATIVE ACTIONS</w:t>
      </w:r>
    </w:p>
    <w:p w:rsidR="004D00D7" w:rsidRDefault="004D00D7" w:rsidP="004D00D7">
      <w:pPr>
        <w:widowControl w:val="0"/>
        <w:tabs>
          <w:tab w:val="center" w:pos="590"/>
          <w:tab w:val="center" w:pos="1440"/>
          <w:tab w:val="left" w:pos="1872"/>
          <w:tab w:val="left" w:pos="9187"/>
        </w:tabs>
        <w:jc w:val="left"/>
      </w:pPr>
    </w:p>
    <w:p w:rsidR="004D00D7" w:rsidRPr="004D00D7" w:rsidRDefault="004D00D7" w:rsidP="004D00D7">
      <w:pPr>
        <w:widowControl w:val="0"/>
        <w:tabs>
          <w:tab w:val="center" w:pos="590"/>
          <w:tab w:val="center" w:pos="1440"/>
          <w:tab w:val="left" w:pos="1872"/>
          <w:tab w:val="left" w:pos="9187"/>
        </w:tabs>
        <w:jc w:val="left"/>
      </w:pPr>
      <w:r w:rsidRPr="004D00D7">
        <w:rPr>
          <w:u w:val="single"/>
        </w:rPr>
        <w:tab/>
        <w:t>Date</w:t>
      </w:r>
      <w:r w:rsidRPr="004D00D7">
        <w:rPr>
          <w:u w:val="single"/>
        </w:rPr>
        <w:tab/>
        <w:t>Body</w:t>
      </w:r>
      <w:r w:rsidRPr="004D00D7">
        <w:rPr>
          <w:u w:val="single"/>
        </w:rPr>
        <w:tab/>
        <w:t>Action Description with journal page number</w:t>
      </w:r>
      <w:r w:rsidRPr="004D00D7">
        <w:rPr>
          <w:u w:val="single"/>
        </w:rPr>
        <w:tab/>
      </w:r>
    </w:p>
    <w:p w:rsidR="00724C54" w:rsidRDefault="00724C54" w:rsidP="00724C54">
      <w:pPr>
        <w:widowControl w:val="0"/>
        <w:tabs>
          <w:tab w:val="right" w:pos="1008"/>
          <w:tab w:val="left" w:pos="1152"/>
          <w:tab w:val="left" w:pos="1872"/>
          <w:tab w:val="left" w:pos="9187"/>
        </w:tabs>
        <w:ind w:left="2088" w:hanging="2088"/>
      </w:pPr>
      <w:r>
        <w:tab/>
        <w:t>11/10/2021</w:t>
      </w:r>
      <w:r>
        <w:tab/>
        <w:t>House</w:t>
      </w:r>
      <w:r>
        <w:tab/>
        <w:t>Prefiled</w:t>
      </w:r>
    </w:p>
    <w:p w:rsidR="00724C54" w:rsidRDefault="00724C54" w:rsidP="00724C54">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0047B8">
        <w:rPr>
          <w:b/>
        </w:rPr>
        <w:t>Judiciary</w:t>
      </w:r>
    </w:p>
    <w:p w:rsidR="00724C54" w:rsidRDefault="00724C54" w:rsidP="00724C54">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0047B8">
          <w:rPr>
            <w:rStyle w:val="Hyperlink"/>
          </w:rPr>
          <w:t>House Journal</w:t>
        </w:r>
        <w:r w:rsidRPr="000047B8">
          <w:rPr>
            <w:rStyle w:val="Hyperlink"/>
          </w:rPr>
          <w:noBreakHyphen/>
          <w:t>page 56</w:t>
        </w:r>
      </w:hyperlink>
      <w:r>
        <w:t>)</w:t>
      </w:r>
    </w:p>
    <w:p w:rsidR="00724C54" w:rsidRDefault="00724C54" w:rsidP="00724C54">
      <w:pPr>
        <w:widowControl w:val="0"/>
        <w:tabs>
          <w:tab w:val="right" w:pos="1008"/>
          <w:tab w:val="left" w:pos="1152"/>
          <w:tab w:val="left" w:pos="1872"/>
          <w:tab w:val="left" w:pos="9187"/>
        </w:tabs>
        <w:ind w:left="2088" w:hanging="2088"/>
      </w:pPr>
      <w:r>
        <w:tab/>
        <w:t>1/11/2022</w:t>
      </w:r>
      <w:r>
        <w:tab/>
        <w:t>House</w:t>
      </w:r>
      <w:r>
        <w:tab/>
        <w:t xml:space="preserve">Referred to Committee on </w:t>
      </w:r>
      <w:r w:rsidRPr="000047B8">
        <w:rPr>
          <w:b/>
        </w:rPr>
        <w:t>Judiciary</w:t>
      </w:r>
      <w:r>
        <w:t xml:space="preserve"> (</w:t>
      </w:r>
      <w:hyperlink r:id="rId8" w:history="1">
        <w:r w:rsidRPr="000047B8">
          <w:rPr>
            <w:rStyle w:val="Hyperlink"/>
          </w:rPr>
          <w:t>House Journal</w:t>
        </w:r>
        <w:r w:rsidRPr="000047B8">
          <w:rPr>
            <w:rStyle w:val="Hyperlink"/>
          </w:rPr>
          <w:noBreakHyphen/>
          <w:t>page 56</w:t>
        </w:r>
      </w:hyperlink>
      <w:r>
        <w:t>)</w:t>
      </w:r>
    </w:p>
    <w:p w:rsidR="00724C54" w:rsidRDefault="00724C54" w:rsidP="00724C54">
      <w:pPr>
        <w:widowControl w:val="0"/>
        <w:tabs>
          <w:tab w:val="right" w:pos="1008"/>
          <w:tab w:val="left" w:pos="1152"/>
          <w:tab w:val="left" w:pos="1872"/>
          <w:tab w:val="left" w:pos="9187"/>
        </w:tabs>
        <w:ind w:left="2088" w:hanging="2088"/>
      </w:pPr>
    </w:p>
    <w:p w:rsidR="004D00D7" w:rsidRDefault="004D00D7" w:rsidP="004D00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D00D7">
          <w:rPr>
            <w:rStyle w:val="Hyperlink"/>
          </w:rPr>
          <w:t>legislative information</w:t>
        </w:r>
      </w:hyperlink>
      <w:r>
        <w:t xml:space="preserve"> at the website</w:t>
      </w:r>
    </w:p>
    <w:p w:rsidR="004D00D7" w:rsidRDefault="004D00D7" w:rsidP="004D00D7">
      <w:pPr>
        <w:widowControl w:val="0"/>
        <w:tabs>
          <w:tab w:val="right" w:pos="1008"/>
          <w:tab w:val="left" w:pos="1152"/>
          <w:tab w:val="left" w:pos="1872"/>
          <w:tab w:val="left" w:pos="9187"/>
        </w:tabs>
        <w:ind w:left="2088" w:hanging="2088"/>
        <w:jc w:val="left"/>
      </w:pPr>
    </w:p>
    <w:p w:rsidR="004D00D7" w:rsidRPr="004D00D7" w:rsidRDefault="004D00D7" w:rsidP="004D00D7">
      <w:pPr>
        <w:widowControl w:val="0"/>
        <w:tabs>
          <w:tab w:val="right" w:pos="1008"/>
          <w:tab w:val="left" w:pos="1152"/>
          <w:tab w:val="left" w:pos="1872"/>
          <w:tab w:val="left" w:pos="9187"/>
        </w:tabs>
        <w:ind w:left="2088" w:hanging="2088"/>
        <w:jc w:val="left"/>
      </w:pPr>
    </w:p>
    <w:p w:rsidR="004D00D7" w:rsidRDefault="004D00D7" w:rsidP="004D00D7">
      <w:pPr>
        <w:widowControl w:val="0"/>
        <w:jc w:val="left"/>
      </w:pPr>
      <w:r w:rsidRPr="004D00D7">
        <w:rPr>
          <w:b/>
        </w:rPr>
        <w:t>VERSIONS OF THIS BILL</w:t>
      </w:r>
    </w:p>
    <w:p w:rsidR="004D00D7" w:rsidRDefault="004D00D7" w:rsidP="004D00D7">
      <w:pPr>
        <w:widowControl w:val="0"/>
        <w:jc w:val="left"/>
      </w:pPr>
    </w:p>
    <w:p w:rsidR="004D00D7" w:rsidRDefault="00EE10F2" w:rsidP="004D00D7">
      <w:pPr>
        <w:widowControl w:val="0"/>
        <w:jc w:val="left"/>
      </w:pPr>
      <w:hyperlink r:id="rId10" w:history="1">
        <w:r w:rsidR="004D00D7">
          <w:rPr>
            <w:rStyle w:val="Hyperlink"/>
          </w:rPr>
          <w:t>11/10/2021</w:t>
        </w:r>
      </w:hyperlink>
    </w:p>
    <w:p w:rsidR="004D00D7" w:rsidRDefault="004D00D7" w:rsidP="004D00D7"/>
    <w:p w:rsidR="004D00D7" w:rsidRDefault="004D00D7" w:rsidP="004D00D7">
      <w:pPr>
        <w:sectPr w:rsidR="004D00D7" w:rsidSect="004D00D7">
          <w:pgSz w:w="12240" w:h="15840" w:code="1"/>
          <w:pgMar w:top="1080" w:right="1440" w:bottom="1080" w:left="1440" w:header="720" w:footer="720" w:gutter="0"/>
          <w:cols w:space="720"/>
          <w:noEndnote/>
          <w:docGrid w:linePitch="360"/>
        </w:sectPr>
      </w:pPr>
    </w:p>
    <w:p w:rsidR="001F0B4B" w:rsidRDefault="001F0B4B"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5AE7" w:rsidRDefault="00555AE7" w:rsidP="00555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0B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3BB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249A">
        <w:rPr>
          <w:color w:val="000000" w:themeColor="text1"/>
          <w:u w:color="000000" w:themeColor="text1"/>
        </w:rPr>
        <w:t>TO AMEND THE CODE OF LAWS OF SOUTH CAROLINA, 1976, TO ENACT THE “SOUTH CAROLINA MEDICAL PRIVACY ACT” BY ADDING SECTION 44</w:t>
      </w:r>
      <w:r w:rsidR="008A0A03">
        <w:rPr>
          <w:color w:val="000000" w:themeColor="text1"/>
          <w:u w:color="000000" w:themeColor="text1"/>
        </w:rPr>
        <w:noBreakHyphen/>
      </w:r>
      <w:r w:rsidRPr="00CD249A">
        <w:rPr>
          <w:color w:val="000000" w:themeColor="text1"/>
          <w:u w:color="000000" w:themeColor="text1"/>
        </w:rPr>
        <w:t>29</w:t>
      </w:r>
      <w:r w:rsidR="008A0A03">
        <w:rPr>
          <w:color w:val="000000" w:themeColor="text1"/>
          <w:u w:color="000000" w:themeColor="text1"/>
        </w:rPr>
        <w:noBreakHyphen/>
      </w:r>
      <w:r w:rsidRPr="00CD249A">
        <w:rPr>
          <w:color w:val="000000" w:themeColor="text1"/>
          <w:u w:color="000000" w:themeColor="text1"/>
        </w:rPr>
        <w:t>220 SO AS TO PROHIBIT THE REQUIRED DISCLOSURE OF A PERSONAL MEDICAL RECORD OR RECEIPT OF MEDICAL CARE AS A CONDITION OF EMPLOYMENT OR TO SECURE, RECEIVE, OR ACCESS ANY PUBLIC FACILITY, BENEFIT, OR SERVICE; TO PROHIBIT SCHOOLS FROM PROMOTING AND ADMINISTERING VACCINATIONS TO STUDENTS; TO DEFINE CERTAIN TERMS;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765297" w:rsidRPr="00CD249A">
        <w:rPr>
          <w:color w:val="000000" w:themeColor="text1"/>
          <w:u w:color="000000" w:themeColor="text1"/>
        </w:rPr>
        <w:t xml:space="preserve">This act may be known and cited as the </w:t>
      </w:r>
      <w:r w:rsidR="003B3909">
        <w:rPr>
          <w:color w:val="000000" w:themeColor="text1"/>
          <w:u w:color="000000" w:themeColor="text1"/>
        </w:rPr>
        <w:t>“</w:t>
      </w:r>
      <w:r w:rsidR="00765297" w:rsidRPr="00CD249A">
        <w:rPr>
          <w:color w:val="000000" w:themeColor="text1"/>
          <w:u w:color="000000" w:themeColor="text1"/>
        </w:rPr>
        <w:t>Sou</w:t>
      </w:r>
      <w:r w:rsidR="001D1795">
        <w:rPr>
          <w:color w:val="000000" w:themeColor="text1"/>
          <w:u w:color="000000" w:themeColor="text1"/>
        </w:rPr>
        <w:t>th Carolina Medical Privacy Act</w:t>
      </w:r>
      <w:r w:rsidR="003B3909">
        <w:rPr>
          <w:color w:val="000000" w:themeColor="text1"/>
          <w:u w:color="000000" w:themeColor="text1"/>
        </w:rPr>
        <w:t>”</w:t>
      </w:r>
      <w:r w:rsidR="001D1795">
        <w:rPr>
          <w:color w:val="000000" w:themeColor="text1"/>
          <w:u w:color="000000" w:themeColor="text1"/>
        </w:rPr>
        <w:t>.</w:t>
      </w:r>
    </w:p>
    <w:p w:rsidR="0081435C" w:rsidRDefault="00814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435C" w:rsidRDefault="008143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bill is enacted pursuant to the state</w:t>
      </w:r>
      <w:r w:rsidR="008A0A03">
        <w:rPr>
          <w:color w:val="000000" w:themeColor="text1"/>
          <w:u w:color="000000" w:themeColor="text1"/>
        </w:rPr>
        <w:t>’</w:t>
      </w:r>
      <w:r>
        <w:rPr>
          <w:color w:val="000000" w:themeColor="text1"/>
          <w:u w:color="000000" w:themeColor="text1"/>
        </w:rPr>
        <w:t>s sovereign residual powers under the Tenth Amendment to the United States Constitution, and in pursuance of the proper role of state government in protecting its citizens from tyrannical federal mandates tha</w:t>
      </w:r>
      <w:r w:rsidR="001D1795">
        <w:rPr>
          <w:color w:val="000000" w:themeColor="text1"/>
          <w:u w:color="000000" w:themeColor="text1"/>
        </w:rPr>
        <w:t>t would strip them of their God-</w:t>
      </w:r>
      <w:r>
        <w:rPr>
          <w:color w:val="000000" w:themeColor="text1"/>
          <w:u w:color="000000" w:themeColor="text1"/>
        </w:rPr>
        <w:t>given liberty to determine their own medical care.</w:t>
      </w: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435C">
        <w:rPr>
          <w:color w:val="000000" w:themeColor="text1"/>
          <w:u w:color="000000" w:themeColor="text1"/>
        </w:rPr>
        <w:t>3</w:t>
      </w:r>
      <w:r>
        <w:rPr>
          <w:color w:val="000000" w:themeColor="text1"/>
          <w:u w:color="000000" w:themeColor="text1"/>
        </w:rPr>
        <w:t>.</w:t>
      </w:r>
      <w:r>
        <w:rPr>
          <w:color w:val="000000" w:themeColor="text1"/>
          <w:u w:color="000000" w:themeColor="text1"/>
        </w:rPr>
        <w:tab/>
      </w:r>
      <w:r w:rsidRPr="00CD249A">
        <w:rPr>
          <w:color w:val="000000" w:themeColor="text1"/>
          <w:u w:color="000000" w:themeColor="text1"/>
        </w:rPr>
        <w:t>Chapter 29, Title 44 of the 1976 Code is amended by adding:</w:t>
      </w:r>
    </w:p>
    <w:p w:rsidR="00765297" w:rsidRDefault="00765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CD249A">
        <w:rPr>
          <w:color w:val="000000" w:themeColor="text1"/>
          <w:u w:color="000000" w:themeColor="text1"/>
        </w:rPr>
        <w:t>“Section 44</w:t>
      </w:r>
      <w:r w:rsidR="008A0A03">
        <w:rPr>
          <w:color w:val="000000" w:themeColor="text1"/>
          <w:u w:color="000000" w:themeColor="text1"/>
        </w:rPr>
        <w:noBreakHyphen/>
      </w:r>
      <w:r w:rsidRPr="00CD249A">
        <w:rPr>
          <w:color w:val="000000" w:themeColor="text1"/>
          <w:u w:color="000000" w:themeColor="text1"/>
        </w:rPr>
        <w:t>29</w:t>
      </w:r>
      <w:r w:rsidR="008A0A03">
        <w:rPr>
          <w:color w:val="000000" w:themeColor="text1"/>
          <w:u w:color="000000" w:themeColor="text1"/>
        </w:rPr>
        <w:noBreakHyphen/>
      </w:r>
      <w:r w:rsidRPr="00CD249A">
        <w:rPr>
          <w:color w:val="000000" w:themeColor="text1"/>
          <w:u w:color="000000" w:themeColor="text1"/>
        </w:rPr>
        <w:t>220.</w:t>
      </w:r>
      <w:r>
        <w:rPr>
          <w:color w:val="000000" w:themeColor="text1"/>
          <w:u w:color="000000" w:themeColor="text1"/>
        </w:rPr>
        <w:tab/>
      </w:r>
      <w:r w:rsidRPr="00CD249A">
        <w:rPr>
          <w:color w:val="000000" w:themeColor="text1"/>
          <w:u w:color="000000" w:themeColor="text1"/>
        </w:rPr>
        <w:t>(A)</w:t>
      </w:r>
      <w:r>
        <w:rPr>
          <w:color w:val="000000" w:themeColor="text1"/>
          <w:u w:color="000000" w:themeColor="text1"/>
        </w:rPr>
        <w:tab/>
      </w:r>
      <w:r w:rsidRPr="00CD249A">
        <w:rPr>
          <w:color w:val="000000" w:themeColor="text1"/>
          <w:u w:color="000000" w:themeColor="text1"/>
        </w:rPr>
        <w:t>Notwithstanding a</w:t>
      </w:r>
      <w:r w:rsidR="0081435C">
        <w:rPr>
          <w:color w:val="000000" w:themeColor="text1"/>
          <w:u w:color="000000" w:themeColor="text1"/>
        </w:rPr>
        <w:t>ny</w:t>
      </w:r>
      <w:r w:rsidRPr="00CD249A">
        <w:rPr>
          <w:color w:val="000000" w:themeColor="text1"/>
          <w:u w:color="000000" w:themeColor="text1"/>
        </w:rPr>
        <w:t xml:space="preserve"> provision of</w:t>
      </w:r>
      <w:r w:rsidR="00F17BF0">
        <w:rPr>
          <w:color w:val="000000" w:themeColor="text1"/>
          <w:u w:color="000000" w:themeColor="text1"/>
        </w:rPr>
        <w:t xml:space="preserve"> state</w:t>
      </w:r>
      <w:r w:rsidRPr="00CD249A">
        <w:rPr>
          <w:color w:val="000000" w:themeColor="text1"/>
          <w:u w:color="000000" w:themeColor="text1"/>
        </w:rPr>
        <w:t xml:space="preserve"> law to the contrary</w:t>
      </w:r>
      <w:r w:rsidR="0081435C">
        <w:rPr>
          <w:color w:val="000000" w:themeColor="text1"/>
          <w:u w:color="000000" w:themeColor="text1"/>
        </w:rPr>
        <w:t xml:space="preserve"> including, but not limited to, any p</w:t>
      </w:r>
      <w:r w:rsidR="002E3F7C">
        <w:rPr>
          <w:color w:val="000000" w:themeColor="text1"/>
          <w:u w:color="000000" w:themeColor="text1"/>
        </w:rPr>
        <w:t>rovision</w:t>
      </w:r>
      <w:r w:rsidR="0081435C">
        <w:rPr>
          <w:color w:val="000000" w:themeColor="text1"/>
          <w:u w:color="000000" w:themeColor="text1"/>
        </w:rPr>
        <w:t xml:space="preserve"> of the </w:t>
      </w:r>
      <w:r w:rsidR="002E3F7C">
        <w:rPr>
          <w:color w:val="000000" w:themeColor="text1"/>
          <w:u w:color="000000" w:themeColor="text1"/>
        </w:rPr>
        <w:t>Emergency Health P</w:t>
      </w:r>
      <w:r w:rsidR="0081435C">
        <w:rPr>
          <w:color w:val="000000" w:themeColor="text1"/>
          <w:u w:color="000000" w:themeColor="text1"/>
        </w:rPr>
        <w:t>owers Act</w:t>
      </w:r>
      <w:r w:rsidRPr="00CD249A">
        <w:rPr>
          <w:color w:val="000000" w:themeColor="text1"/>
          <w:u w:color="000000" w:themeColor="text1"/>
        </w:rPr>
        <w:t>:</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(1)</w:t>
      </w:r>
      <w:r>
        <w:rPr>
          <w:color w:val="000000" w:themeColor="text1"/>
          <w:u w:color="000000" w:themeColor="text1"/>
        </w:rPr>
        <w:tab/>
      </w:r>
      <w:r w:rsidRPr="00CD249A">
        <w:rPr>
          <w:color w:val="000000" w:themeColor="text1"/>
          <w:u w:color="000000" w:themeColor="text1"/>
        </w:rPr>
        <w:t xml:space="preserve">Every person has the natural, essential, and inherent right to bodily integrity, free from any threat or compulsion to disclose a </w:t>
      </w:r>
      <w:r w:rsidRPr="00CD249A">
        <w:rPr>
          <w:color w:val="000000" w:themeColor="text1"/>
          <w:u w:color="000000" w:themeColor="text1"/>
        </w:rPr>
        <w:lastRenderedPageBreak/>
        <w:t>personal medical r</w:t>
      </w:r>
      <w:r w:rsidR="0081435C">
        <w:rPr>
          <w:color w:val="000000" w:themeColor="text1"/>
          <w:u w:color="000000" w:themeColor="text1"/>
        </w:rPr>
        <w:t>ecord or to accept medical care for himself or for anyone in the person</w:t>
      </w:r>
      <w:r w:rsidR="008A0A03">
        <w:rPr>
          <w:color w:val="000000" w:themeColor="text1"/>
          <w:u w:color="000000" w:themeColor="text1"/>
        </w:rPr>
        <w:t>’</w:t>
      </w:r>
      <w:r w:rsidR="0081435C">
        <w:rPr>
          <w:color w:val="000000" w:themeColor="text1"/>
          <w:u w:color="000000" w:themeColor="text1"/>
        </w:rPr>
        <w:t>s legal care or guardianship.</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(2)</w:t>
      </w:r>
      <w:r>
        <w:rPr>
          <w:color w:val="000000" w:themeColor="text1"/>
          <w:u w:color="000000" w:themeColor="text1"/>
        </w:rPr>
        <w:tab/>
      </w:r>
      <w:r w:rsidRPr="00CD249A">
        <w:rPr>
          <w:color w:val="000000" w:themeColor="text1"/>
          <w:u w:color="000000" w:themeColor="text1"/>
        </w:rPr>
        <w:t>No person shall be compelled to disclose a personal medical record or to accept medical care as a condition of employment, or to secure, receive, or access any public facility, benefit, or service that receives public funding.</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(3)</w:t>
      </w:r>
      <w:r>
        <w:rPr>
          <w:color w:val="000000" w:themeColor="text1"/>
          <w:u w:color="000000" w:themeColor="text1"/>
        </w:rPr>
        <w:tab/>
      </w:r>
      <w:r w:rsidRPr="00CD249A">
        <w:rPr>
          <w:color w:val="000000" w:themeColor="text1"/>
          <w:u w:color="000000" w:themeColor="text1"/>
        </w:rPr>
        <w:t>No person shall be denied medical care after refusing to disclose a personal medical record.</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(4)</w:t>
      </w:r>
      <w:r>
        <w:rPr>
          <w:color w:val="000000" w:themeColor="text1"/>
          <w:u w:color="000000" w:themeColor="text1"/>
        </w:rPr>
        <w:tab/>
      </w:r>
      <w:r w:rsidRPr="00CD249A">
        <w:rPr>
          <w:color w:val="000000" w:themeColor="text1"/>
          <w:u w:color="000000" w:themeColor="text1"/>
        </w:rPr>
        <w:t>Refusal by a public or private employee to disclose a personal medical record is not insubordination for the purposes of eligibility for unemployment insurance benefits pursuant to Chapter 35, Title 41.</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(5)</w:t>
      </w:r>
      <w:r>
        <w:rPr>
          <w:color w:val="000000" w:themeColor="text1"/>
          <w:u w:color="000000" w:themeColor="text1"/>
        </w:rPr>
        <w:tab/>
      </w:r>
      <w:r w:rsidRPr="00CD249A">
        <w:rPr>
          <w:color w:val="000000" w:themeColor="text1"/>
          <w:u w:color="000000" w:themeColor="text1"/>
        </w:rPr>
        <w:t>A public or private employee is not subject to a medical requirement in the workplace related to a communicable disease for which the employee is not symptomatic</w:t>
      </w:r>
      <w:r w:rsidR="00CA714A">
        <w:rPr>
          <w:color w:val="000000" w:themeColor="text1"/>
          <w:u w:color="000000" w:themeColor="text1"/>
        </w:rPr>
        <w:t>, and an</w:t>
      </w:r>
      <w:r w:rsidR="00171839">
        <w:rPr>
          <w:color w:val="000000" w:themeColor="text1"/>
          <w:u w:color="000000" w:themeColor="text1"/>
        </w:rPr>
        <w:t xml:space="preserve"> employer is prohibited from taking any adverse action or committing a discriminatory practice against such an employee</w:t>
      </w:r>
      <w:r w:rsidRPr="00CD249A">
        <w:rPr>
          <w:color w:val="000000" w:themeColor="text1"/>
          <w:u w:color="000000" w:themeColor="text1"/>
        </w:rPr>
        <w:t xml:space="preserve">. </w:t>
      </w:r>
    </w:p>
    <w:p w:rsidR="00765297" w:rsidRPr="00CD249A"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(6)</w:t>
      </w:r>
      <w:r>
        <w:rPr>
          <w:color w:val="000000" w:themeColor="text1"/>
          <w:u w:color="000000" w:themeColor="text1"/>
        </w:rPr>
        <w:tab/>
      </w:r>
      <w:r w:rsidR="00047A53">
        <w:rPr>
          <w:color w:val="000000" w:themeColor="text1"/>
          <w:u w:color="000000" w:themeColor="text1"/>
        </w:rPr>
        <w:t xml:space="preserve">Any </w:t>
      </w:r>
      <w:r w:rsidRPr="00CD249A">
        <w:rPr>
          <w:color w:val="000000" w:themeColor="text1"/>
          <w:u w:color="000000" w:themeColor="text1"/>
        </w:rPr>
        <w:t>K</w:t>
      </w:r>
      <w:r w:rsidR="008A0A03">
        <w:rPr>
          <w:color w:val="000000" w:themeColor="text1"/>
          <w:u w:color="000000" w:themeColor="text1"/>
        </w:rPr>
        <w:noBreakHyphen/>
      </w:r>
      <w:r w:rsidR="002E3F7C">
        <w:rPr>
          <w:color w:val="000000" w:themeColor="text1"/>
          <w:u w:color="000000" w:themeColor="text1"/>
        </w:rPr>
        <w:t>12 school</w:t>
      </w:r>
      <w:r w:rsidRPr="00CD249A">
        <w:rPr>
          <w:color w:val="000000" w:themeColor="text1"/>
          <w:u w:color="000000" w:themeColor="text1"/>
        </w:rPr>
        <w:t xml:space="preserve"> that receive</w:t>
      </w:r>
      <w:r w:rsidR="00A81BE6">
        <w:rPr>
          <w:color w:val="000000" w:themeColor="text1"/>
          <w:u w:color="000000" w:themeColor="text1"/>
        </w:rPr>
        <w:t>s</w:t>
      </w:r>
      <w:r w:rsidRPr="00CD249A">
        <w:rPr>
          <w:color w:val="000000" w:themeColor="text1"/>
          <w:u w:color="000000" w:themeColor="text1"/>
        </w:rPr>
        <w:t xml:space="preserve"> state funding </w:t>
      </w:r>
      <w:r w:rsidR="00A81BE6">
        <w:rPr>
          <w:color w:val="000000" w:themeColor="text1"/>
          <w:u w:color="000000" w:themeColor="text1"/>
        </w:rPr>
        <w:t xml:space="preserve">and any public institution of higher learning, including a technical college, </w:t>
      </w:r>
      <w:r w:rsidRPr="00CD249A">
        <w:rPr>
          <w:color w:val="000000" w:themeColor="text1"/>
          <w:u w:color="000000" w:themeColor="text1"/>
        </w:rPr>
        <w:t>are prohibited from promoting and</w:t>
      </w:r>
      <w:r w:rsidR="00A81BE6">
        <w:rPr>
          <w:color w:val="000000" w:themeColor="text1"/>
          <w:u w:color="000000" w:themeColor="text1"/>
        </w:rPr>
        <w:t xml:space="preserve"> working with government agencies to </w:t>
      </w:r>
      <w:r w:rsidRPr="00CD249A">
        <w:rPr>
          <w:color w:val="000000" w:themeColor="text1"/>
          <w:u w:color="000000" w:themeColor="text1"/>
        </w:rPr>
        <w:t xml:space="preserve">administer vaccinations to their students. </w:t>
      </w: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249A">
        <w:rPr>
          <w:color w:val="000000" w:themeColor="text1"/>
          <w:u w:color="000000" w:themeColor="text1"/>
        </w:rPr>
        <w:t>(B)</w:t>
      </w:r>
      <w:r>
        <w:rPr>
          <w:color w:val="000000" w:themeColor="text1"/>
          <w:u w:color="000000" w:themeColor="text1"/>
        </w:rPr>
        <w:tab/>
      </w:r>
      <w:r w:rsidRPr="00CD249A">
        <w:rPr>
          <w:color w:val="000000" w:themeColor="text1"/>
          <w:u w:color="000000" w:themeColor="text1"/>
        </w:rPr>
        <w:t>For purposes of this section</w:t>
      </w:r>
      <w:r w:rsidR="00654810">
        <w:rPr>
          <w:color w:val="000000" w:themeColor="text1"/>
          <w:u w:color="000000" w:themeColor="text1"/>
        </w:rPr>
        <w:t>:</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A0A03">
        <w:rPr>
          <w:color w:val="000000" w:themeColor="text1"/>
          <w:u w:color="000000" w:themeColor="text1"/>
        </w:rPr>
        <w:t>‘</w:t>
      </w:r>
      <w:r>
        <w:rPr>
          <w:color w:val="000000" w:themeColor="text1"/>
          <w:u w:color="000000" w:themeColor="text1"/>
        </w:rPr>
        <w:t>Adverse action</w:t>
      </w:r>
      <w:r w:rsidR="008A0A03">
        <w:rPr>
          <w:color w:val="000000" w:themeColor="text1"/>
          <w:u w:color="000000" w:themeColor="text1"/>
        </w:rPr>
        <w:t>’</w:t>
      </w:r>
      <w:r>
        <w:rPr>
          <w:color w:val="000000" w:themeColor="text1"/>
          <w:u w:color="000000" w:themeColor="text1"/>
        </w:rPr>
        <w:t xml:space="preserve"> means:</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to discriminate against a person by denying the person employment, credit, insurance, access, products, services, or other benefits; and</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 xml:space="preserve">to discharge, threaten, or otherwise discriminate against an employee in any </w:t>
      </w:r>
      <w:r w:rsidR="008A0A03">
        <w:rPr>
          <w:color w:val="000000" w:themeColor="text1"/>
          <w:u w:color="000000" w:themeColor="text1"/>
        </w:rPr>
        <w:t>manner</w:t>
      </w:r>
      <w:r>
        <w:rPr>
          <w:color w:val="000000" w:themeColor="text1"/>
          <w:u w:color="000000" w:themeColor="text1"/>
        </w:rPr>
        <w:t xml:space="preserve"> that affects the employee</w:t>
      </w:r>
      <w:r w:rsidR="008A0A03">
        <w:rPr>
          <w:color w:val="000000" w:themeColor="text1"/>
          <w:u w:color="000000" w:themeColor="text1"/>
        </w:rPr>
        <w:t>’</w:t>
      </w:r>
      <w:r>
        <w:rPr>
          <w:color w:val="000000" w:themeColor="text1"/>
          <w:u w:color="000000" w:themeColor="text1"/>
        </w:rPr>
        <w:t>s employment, including compensation, terms, conditions, locations, rights, immunities, promotions, or privileges.</w:t>
      </w:r>
    </w:p>
    <w:p w:rsidR="00645E87" w:rsidRDefault="00645E8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A0A03">
        <w:rPr>
          <w:color w:val="000000" w:themeColor="text1"/>
          <w:u w:color="000000" w:themeColor="text1"/>
        </w:rPr>
        <w:t>‘</w:t>
      </w:r>
      <w:r>
        <w:rPr>
          <w:color w:val="000000" w:themeColor="text1"/>
          <w:u w:color="000000" w:themeColor="text1"/>
        </w:rPr>
        <w:t>Discriminatory practice</w:t>
      </w:r>
      <w:r w:rsidR="008A0A03">
        <w:rPr>
          <w:color w:val="000000" w:themeColor="text1"/>
          <w:u w:color="000000" w:themeColor="text1"/>
        </w:rPr>
        <w:t>’</w:t>
      </w:r>
      <w:r>
        <w:rPr>
          <w:color w:val="000000" w:themeColor="text1"/>
          <w:u w:color="000000" w:themeColor="text1"/>
        </w:rPr>
        <w:t xml:space="preserve"> m</w:t>
      </w:r>
      <w:r w:rsidR="002E3F7C">
        <w:rPr>
          <w:color w:val="000000" w:themeColor="text1"/>
          <w:u w:color="000000" w:themeColor="text1"/>
        </w:rPr>
        <w:t>eans a direct or indirect act or</w:t>
      </w:r>
      <w:r>
        <w:rPr>
          <w:color w:val="000000" w:themeColor="text1"/>
          <w:u w:color="000000" w:themeColor="text1"/>
        </w:rPr>
        <w:t xml:space="preserve"> practice of exclusion, distinction, restriction, segregation, limitation, refusal, denial, or another act or practice of differentiation or preference in the treatment of a person or persons based on the person</w:t>
      </w:r>
      <w:r w:rsidR="008A0A03">
        <w:rPr>
          <w:color w:val="000000" w:themeColor="text1"/>
          <w:u w:color="000000" w:themeColor="text1"/>
        </w:rPr>
        <w:t>’</w:t>
      </w:r>
      <w:r>
        <w:rPr>
          <w:color w:val="000000" w:themeColor="text1"/>
          <w:u w:color="000000" w:themeColor="text1"/>
        </w:rPr>
        <w:t>s vaccination status or whether the person has an immunity passport.</w:t>
      </w:r>
    </w:p>
    <w:p w:rsidR="008D6C91"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Medical care</w:t>
      </w:r>
      <w:r w:rsidR="008A0A03">
        <w:rPr>
          <w:color w:val="000000" w:themeColor="text1"/>
          <w:u w:color="000000" w:themeColor="text1"/>
        </w:rPr>
        <w:t>’</w:t>
      </w:r>
      <w:r w:rsidRPr="00CD249A">
        <w:rPr>
          <w:color w:val="000000" w:themeColor="text1"/>
          <w:u w:color="000000" w:themeColor="text1"/>
        </w:rPr>
        <w:t xml:space="preserve"> means any medical treatment, prevention, immunization, test, or any other medical proce</w:t>
      </w:r>
      <w:r>
        <w:rPr>
          <w:color w:val="000000" w:themeColor="text1"/>
          <w:u w:color="000000" w:themeColor="text1"/>
        </w:rPr>
        <w:t>dure including, but not limited</w:t>
      </w:r>
      <w:r w:rsidRPr="00CD249A">
        <w:rPr>
          <w:color w:val="000000" w:themeColor="text1"/>
          <w:u w:color="000000" w:themeColor="text1"/>
        </w:rPr>
        <w:t xml:space="preserve"> to</w:t>
      </w:r>
      <w:r>
        <w:rPr>
          <w:color w:val="000000" w:themeColor="text1"/>
          <w:u w:color="000000" w:themeColor="text1"/>
        </w:rPr>
        <w:t>,</w:t>
      </w:r>
      <w:r w:rsidRPr="00CD249A">
        <w:rPr>
          <w:color w:val="000000" w:themeColor="text1"/>
          <w:u w:color="000000" w:themeColor="text1"/>
        </w:rPr>
        <w:t xml:space="preserve"> surgery, short</w:t>
      </w:r>
      <w:r w:rsidR="008A0A03">
        <w:rPr>
          <w:color w:val="000000" w:themeColor="text1"/>
          <w:u w:color="000000" w:themeColor="text1"/>
        </w:rPr>
        <w:noBreakHyphen/>
      </w:r>
      <w:r w:rsidRPr="00CD249A">
        <w:rPr>
          <w:color w:val="000000" w:themeColor="text1"/>
          <w:u w:color="000000" w:themeColor="text1"/>
        </w:rPr>
        <w:t>term care, or long</w:t>
      </w:r>
      <w:r w:rsidR="008A0A03">
        <w:rPr>
          <w:color w:val="000000" w:themeColor="text1"/>
          <w:u w:color="000000" w:themeColor="text1"/>
        </w:rPr>
        <w:noBreakHyphen/>
      </w:r>
      <w:r w:rsidRPr="00CD249A">
        <w:rPr>
          <w:color w:val="000000" w:themeColor="text1"/>
          <w:u w:color="000000" w:themeColor="text1"/>
        </w:rPr>
        <w:t>term care.</w:t>
      </w:r>
    </w:p>
    <w:p w:rsidR="008D6C91" w:rsidRPr="00CD249A" w:rsidRDefault="008D6C91"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Medical requirement</w:t>
      </w:r>
      <w:r w:rsidR="008A0A03">
        <w:rPr>
          <w:color w:val="000000" w:themeColor="text1"/>
          <w:u w:color="000000" w:themeColor="text1"/>
        </w:rPr>
        <w:t>’</w:t>
      </w:r>
      <w:r w:rsidRPr="00CD249A">
        <w:rPr>
          <w:color w:val="000000" w:themeColor="text1"/>
          <w:u w:color="000000" w:themeColor="text1"/>
        </w:rPr>
        <w:t xml:space="preserve"> means, without limitation, wearing personal protective equipment, taking a medical test, or quarantining.</w:t>
      </w:r>
    </w:p>
    <w:p w:rsidR="00765297" w:rsidRDefault="00765297" w:rsidP="008D6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D249A">
        <w:rPr>
          <w:color w:val="000000" w:themeColor="text1"/>
          <w:u w:color="000000" w:themeColor="text1"/>
        </w:rPr>
        <w:t>(</w:t>
      </w:r>
      <w:r w:rsidR="008D6C91">
        <w:rPr>
          <w:color w:val="000000" w:themeColor="text1"/>
          <w:u w:color="000000" w:themeColor="text1"/>
        </w:rPr>
        <w:t>5</w:t>
      </w:r>
      <w:r w:rsidRPr="00CD249A">
        <w:rPr>
          <w:color w:val="000000" w:themeColor="text1"/>
          <w:u w:color="000000" w:themeColor="text1"/>
        </w:rPr>
        <w:t>)</w:t>
      </w:r>
      <w:r>
        <w:rPr>
          <w:color w:val="000000" w:themeColor="text1"/>
          <w:u w:color="000000" w:themeColor="text1"/>
        </w:rPr>
        <w:tab/>
      </w:r>
      <w:r w:rsidR="008A0A03">
        <w:rPr>
          <w:color w:val="000000" w:themeColor="text1"/>
          <w:u w:color="000000" w:themeColor="text1"/>
        </w:rPr>
        <w:t>‘</w:t>
      </w:r>
      <w:r w:rsidRPr="00CD249A">
        <w:rPr>
          <w:color w:val="000000" w:themeColor="text1"/>
          <w:u w:color="000000" w:themeColor="text1"/>
        </w:rPr>
        <w:t>Personal medical record</w:t>
      </w:r>
      <w:r w:rsidR="008A0A03">
        <w:rPr>
          <w:color w:val="000000" w:themeColor="text1"/>
          <w:u w:color="000000" w:themeColor="text1"/>
        </w:rPr>
        <w:t>’</w:t>
      </w:r>
      <w:r w:rsidRPr="00CD249A">
        <w:rPr>
          <w:color w:val="000000" w:themeColor="text1"/>
          <w:u w:color="000000" w:themeColor="text1"/>
        </w:rPr>
        <w:t xml:space="preserve"> means vaccination status, test result, or diagnosis, for a communicable disease.”</w:t>
      </w: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297" w:rsidRDefault="00765297" w:rsidP="007652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47A53">
        <w:rPr>
          <w:color w:val="000000" w:themeColor="text1"/>
          <w:u w:color="000000" w:themeColor="text1"/>
        </w:rPr>
        <w:t>4</w:t>
      </w:r>
      <w:r>
        <w:rPr>
          <w:color w:val="000000" w:themeColor="text1"/>
          <w:u w:color="000000" w:themeColor="text1"/>
        </w:rPr>
        <w:t>.</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3BBE" w:rsidRDefault="004C3B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5E87">
        <w:t>5</w:t>
      </w:r>
      <w:r>
        <w:t>.</w:t>
      </w:r>
      <w:r>
        <w:tab/>
        <w:t>This act takes effect upon approval by the Governor.</w:t>
      </w:r>
    </w:p>
    <w:p w:rsidR="00DB3D4D" w:rsidRDefault="008A0A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0D7" w:rsidRDefault="004D00D7" w:rsidP="004D00D7">
      <w:pPr>
        <w:suppressAutoHyphens/>
      </w:pPr>
    </w:p>
    <w:sectPr w:rsidR="004D00D7" w:rsidSect="004D00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3BBE" w:rsidRDefault="004C3BBE" w:rsidP="009F0C77">
      <w:r>
        <w:separator/>
      </w:r>
    </w:p>
  </w:endnote>
  <w:endnote w:type="continuationSeparator" w:id="0">
    <w:p w:rsidR="004C3BBE" w:rsidRDefault="004C3B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ED89F3B-C55C-488A-9262-8353926E42D5}"/>
    <w:embedBold r:id="rId2" w:fontKey="{04CD3261-1295-44BA-BAAB-ECCFD785FEBB}"/>
  </w:font>
  <w:font w:name="Calibri">
    <w:panose1 w:val="020F0502020204030204"/>
    <w:charset w:val="00"/>
    <w:family w:val="swiss"/>
    <w:pitch w:val="variable"/>
    <w:sig w:usb0="E4002EFF" w:usb1="C000247B" w:usb2="00000009" w:usb3="00000000" w:csb0="000001FF" w:csb1="00000000"/>
    <w:embedRegular r:id="rId3" w:fontKey="{4853EC4E-5307-45A9-B142-B6C786F634CD}"/>
  </w:font>
  <w:font w:name="Segoe UI">
    <w:panose1 w:val="020B0502040204020203"/>
    <w:charset w:val="00"/>
    <w:family w:val="swiss"/>
    <w:pitch w:val="variable"/>
    <w:sig w:usb0="E4002EFF" w:usb1="C000E47F" w:usb2="00000009" w:usb3="00000000" w:csb0="000001FF" w:csb1="00000000"/>
    <w:embedRegular r:id="rId4" w:fontKey="{279F4E9C-1F19-46A3-A468-90C89089D6B9}"/>
  </w:font>
  <w:font w:name="Cambria">
    <w:panose1 w:val="02040503050406030204"/>
    <w:charset w:val="00"/>
    <w:family w:val="roman"/>
    <w:pitch w:val="variable"/>
    <w:sig w:usb0="E00006FF" w:usb1="420024FF" w:usb2="02000000" w:usb3="00000000" w:csb0="0000019F" w:csb1="00000000"/>
    <w:embedRegular r:id="rId5" w:fontKey="{DF5B15BB-DF6B-4943-9822-A29BF3025C3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00D7" w:rsidRPr="001F0B4B" w:rsidRDefault="004D00D7" w:rsidP="001F0B4B">
    <w:pPr>
      <w:pStyle w:val="Footer"/>
      <w:tabs>
        <w:tab w:val="clear" w:pos="4680"/>
        <w:tab w:val="clear" w:pos="9360"/>
        <w:tab w:val="center" w:pos="2995"/>
      </w:tabs>
      <w:spacing w:before="120"/>
    </w:pPr>
    <w:r>
      <w:t>[4565]</w:t>
    </w:r>
    <w:r>
      <w:tab/>
    </w:r>
    <w:r>
      <w:fldChar w:fldCharType="begin"/>
    </w:r>
    <w:r>
      <w:instrText xml:space="preserve"> PAGE  \* MERGEFORMAT </w:instrText>
    </w:r>
    <w:r>
      <w:fldChar w:fldCharType="separate"/>
    </w:r>
    <w:r w:rsidR="00724C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3BBE" w:rsidRDefault="004C3BBE" w:rsidP="009F0C77">
      <w:r>
        <w:separator/>
      </w:r>
    </w:p>
  </w:footnote>
  <w:footnote w:type="continuationSeparator" w:id="0">
    <w:p w:rsidR="004C3BBE" w:rsidRDefault="004C3B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5VR22"/>
    <w:docVar w:name="CoverBillType" w:val="b"/>
    <w:docVar w:name="DocPath" w:val="L:\Council\bills\CC\16085VR22.DOCX"/>
    <w:docVar w:name="dvBillNumber" w:val="4565"/>
    <w:docVar w:name="dvBillNumberPrefix" w:val="H. "/>
    <w:docVar w:name="dvOriginalBody" w:val="House"/>
    <w:docVar w:name="dvSteno" w:val="CC"/>
    <w:docVar w:name="NameofBody" w:val="h"/>
    <w:docVar w:name="vGroup2" w:val="Council"/>
  </w:docVars>
  <w:rsids>
    <w:rsidRoot w:val="004C3BBE"/>
    <w:rsid w:val="00011869"/>
    <w:rsid w:val="00015CD6"/>
    <w:rsid w:val="0003030B"/>
    <w:rsid w:val="00047A53"/>
    <w:rsid w:val="0005411C"/>
    <w:rsid w:val="000E0100"/>
    <w:rsid w:val="000E1785"/>
    <w:rsid w:val="000F40FA"/>
    <w:rsid w:val="001035F1"/>
    <w:rsid w:val="0010776B"/>
    <w:rsid w:val="00125BFB"/>
    <w:rsid w:val="00133E66"/>
    <w:rsid w:val="001435A3"/>
    <w:rsid w:val="00146ED3"/>
    <w:rsid w:val="00151044"/>
    <w:rsid w:val="00171839"/>
    <w:rsid w:val="00190AB7"/>
    <w:rsid w:val="001D08F2"/>
    <w:rsid w:val="001D1795"/>
    <w:rsid w:val="001D3A58"/>
    <w:rsid w:val="001D525B"/>
    <w:rsid w:val="001D7F4F"/>
    <w:rsid w:val="001F0B4B"/>
    <w:rsid w:val="00205238"/>
    <w:rsid w:val="0023126D"/>
    <w:rsid w:val="002321B6"/>
    <w:rsid w:val="00232912"/>
    <w:rsid w:val="00250967"/>
    <w:rsid w:val="002543C8"/>
    <w:rsid w:val="0025541D"/>
    <w:rsid w:val="00284AAE"/>
    <w:rsid w:val="002E3F7C"/>
    <w:rsid w:val="002E5912"/>
    <w:rsid w:val="00301B21"/>
    <w:rsid w:val="00325348"/>
    <w:rsid w:val="0032732C"/>
    <w:rsid w:val="00336AD0"/>
    <w:rsid w:val="0037079A"/>
    <w:rsid w:val="003B3909"/>
    <w:rsid w:val="003C4DAB"/>
    <w:rsid w:val="003D01E8"/>
    <w:rsid w:val="003E5288"/>
    <w:rsid w:val="003F6D79"/>
    <w:rsid w:val="0041760A"/>
    <w:rsid w:val="00417C01"/>
    <w:rsid w:val="00427FE8"/>
    <w:rsid w:val="004403BD"/>
    <w:rsid w:val="00461441"/>
    <w:rsid w:val="004809EE"/>
    <w:rsid w:val="004C3BBE"/>
    <w:rsid w:val="004D00D7"/>
    <w:rsid w:val="004E7D54"/>
    <w:rsid w:val="004F0F6F"/>
    <w:rsid w:val="005273C6"/>
    <w:rsid w:val="00530A69"/>
    <w:rsid w:val="00545593"/>
    <w:rsid w:val="00555AE7"/>
    <w:rsid w:val="00556EBF"/>
    <w:rsid w:val="00577C6C"/>
    <w:rsid w:val="005A62FE"/>
    <w:rsid w:val="005C2FE2"/>
    <w:rsid w:val="005E2BC9"/>
    <w:rsid w:val="00605102"/>
    <w:rsid w:val="006215AA"/>
    <w:rsid w:val="00645E87"/>
    <w:rsid w:val="00654810"/>
    <w:rsid w:val="006913C9"/>
    <w:rsid w:val="0069470D"/>
    <w:rsid w:val="006D58AA"/>
    <w:rsid w:val="00724C54"/>
    <w:rsid w:val="00734F00"/>
    <w:rsid w:val="00736959"/>
    <w:rsid w:val="00765297"/>
    <w:rsid w:val="007A70AE"/>
    <w:rsid w:val="007C4C01"/>
    <w:rsid w:val="0081435C"/>
    <w:rsid w:val="0081529F"/>
    <w:rsid w:val="008362E8"/>
    <w:rsid w:val="0085786E"/>
    <w:rsid w:val="008A0A03"/>
    <w:rsid w:val="008A1768"/>
    <w:rsid w:val="008A489F"/>
    <w:rsid w:val="008D6C91"/>
    <w:rsid w:val="008F0F33"/>
    <w:rsid w:val="008F4429"/>
    <w:rsid w:val="00907BE7"/>
    <w:rsid w:val="0094021A"/>
    <w:rsid w:val="009B44AF"/>
    <w:rsid w:val="009C6A0B"/>
    <w:rsid w:val="009E684A"/>
    <w:rsid w:val="009F0C77"/>
    <w:rsid w:val="009F4DD1"/>
    <w:rsid w:val="00A02543"/>
    <w:rsid w:val="00A41684"/>
    <w:rsid w:val="00A64E80"/>
    <w:rsid w:val="00A72BCD"/>
    <w:rsid w:val="00A741D9"/>
    <w:rsid w:val="00A807B0"/>
    <w:rsid w:val="00A81BE6"/>
    <w:rsid w:val="00A833AB"/>
    <w:rsid w:val="00A9741D"/>
    <w:rsid w:val="00AB1257"/>
    <w:rsid w:val="00AC34A2"/>
    <w:rsid w:val="00AD1C9A"/>
    <w:rsid w:val="00AD4B17"/>
    <w:rsid w:val="00B412D4"/>
    <w:rsid w:val="00B64FFF"/>
    <w:rsid w:val="00BE3C22"/>
    <w:rsid w:val="00BE45F7"/>
    <w:rsid w:val="00C0345E"/>
    <w:rsid w:val="00C21ABE"/>
    <w:rsid w:val="00C31C95"/>
    <w:rsid w:val="00C3483A"/>
    <w:rsid w:val="00C716FB"/>
    <w:rsid w:val="00C74E9D"/>
    <w:rsid w:val="00C826DD"/>
    <w:rsid w:val="00C82FD3"/>
    <w:rsid w:val="00C92819"/>
    <w:rsid w:val="00CA714A"/>
    <w:rsid w:val="00CC6B7B"/>
    <w:rsid w:val="00CD2089"/>
    <w:rsid w:val="00D73A67"/>
    <w:rsid w:val="00D970A9"/>
    <w:rsid w:val="00DB3D4D"/>
    <w:rsid w:val="00DE77B1"/>
    <w:rsid w:val="00DF3845"/>
    <w:rsid w:val="00E41911"/>
    <w:rsid w:val="00E44B57"/>
    <w:rsid w:val="00E71A0B"/>
    <w:rsid w:val="00E92EEF"/>
    <w:rsid w:val="00EF2368"/>
    <w:rsid w:val="00F17BF0"/>
    <w:rsid w:val="00F24442"/>
    <w:rsid w:val="00F50AE3"/>
    <w:rsid w:val="00F655B7"/>
    <w:rsid w:val="00F656BA"/>
    <w:rsid w:val="00F67CF1"/>
    <w:rsid w:val="00F728AA"/>
    <w:rsid w:val="00F840F0"/>
    <w:rsid w:val="00FB0D0D"/>
    <w:rsid w:val="00FB1EC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88E3D6-E27A-4182-9765-2FCA41E4D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39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909"/>
    <w:rPr>
      <w:rFonts w:ascii="Segoe UI" w:eastAsia="Times New Roman" w:hAnsi="Segoe UI" w:cs="Segoe UI"/>
      <w:sz w:val="18"/>
      <w:szCs w:val="18"/>
    </w:rPr>
  </w:style>
  <w:style w:type="character" w:styleId="Hyperlink">
    <w:name w:val="Hyperlink"/>
    <w:basedOn w:val="DefaultParagraphFont"/>
    <w:uiPriority w:val="99"/>
    <w:unhideWhenUsed/>
    <w:rsid w:val="004D00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65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6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09352-6928-4694-99BC-5996A0CF8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904</Words>
  <Characters>4685</Characters>
  <Application>Microsoft Office Word</Application>
  <DocSecurity>0</DocSecurity>
  <Lines>126</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4565: Subject not yet available - South Carolina Legislature Online</dc:title>
  <dc:creator>Chris Charlton</dc:creator>
  <cp:lastModifiedBy>S Wilson</cp:lastModifiedBy>
  <cp:revision>2</cp:revision>
  <cp:lastPrinted>2021-11-09T18:24:00Z</cp:lastPrinted>
  <dcterms:created xsi:type="dcterms:W3CDTF">2022-01-12T21:09:00Z</dcterms:created>
  <dcterms:modified xsi:type="dcterms:W3CDTF">2022-01-12T21:09:00Z</dcterms:modified>
</cp:coreProperties>
</file>