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3C1" w:rsidRDefault="005403C1" w:rsidP="005403C1">
      <w:pPr>
        <w:widowControl w:val="0"/>
        <w:jc w:val="center"/>
      </w:pPr>
      <w:r w:rsidRPr="005403C1">
        <w:rPr>
          <w:b/>
        </w:rPr>
        <w:t>South Carolina General Assembly</w:t>
      </w:r>
    </w:p>
    <w:p w:rsidR="005403C1" w:rsidRDefault="005403C1" w:rsidP="005403C1">
      <w:pPr>
        <w:widowControl w:val="0"/>
        <w:jc w:val="center"/>
      </w:pPr>
      <w:r>
        <w:t>124th Session, 2021-2022</w:t>
      </w:r>
    </w:p>
    <w:p w:rsidR="005403C1" w:rsidRDefault="005403C1" w:rsidP="005403C1">
      <w:pPr>
        <w:widowControl w:val="0"/>
        <w:jc w:val="left"/>
      </w:pPr>
    </w:p>
    <w:p w:rsidR="005403C1" w:rsidRDefault="005403C1" w:rsidP="005403C1">
      <w:pPr>
        <w:widowControl w:val="0"/>
        <w:jc w:val="left"/>
        <w:rPr>
          <w:b/>
        </w:rPr>
      </w:pPr>
      <w:r w:rsidRPr="005403C1">
        <w:rPr>
          <w:b/>
        </w:rPr>
        <w:t>H. 4615</w:t>
      </w:r>
    </w:p>
    <w:p w:rsidR="005403C1" w:rsidRDefault="005403C1" w:rsidP="005403C1">
      <w:pPr>
        <w:widowControl w:val="0"/>
        <w:jc w:val="left"/>
        <w:rPr>
          <w:b/>
        </w:rPr>
      </w:pPr>
    </w:p>
    <w:p w:rsidR="005403C1" w:rsidRDefault="005403C1" w:rsidP="005403C1">
      <w:pPr>
        <w:widowControl w:val="0"/>
        <w:jc w:val="left"/>
      </w:pPr>
      <w:r w:rsidRPr="005403C1">
        <w:rPr>
          <w:b/>
        </w:rPr>
        <w:t>STATUS INFORMATION</w:t>
      </w:r>
    </w:p>
    <w:p w:rsidR="005403C1" w:rsidRDefault="005403C1" w:rsidP="005403C1">
      <w:pPr>
        <w:widowControl w:val="0"/>
        <w:jc w:val="left"/>
      </w:pPr>
    </w:p>
    <w:p w:rsidR="005403C1" w:rsidRDefault="005403C1" w:rsidP="005403C1">
      <w:pPr>
        <w:widowControl w:val="0"/>
        <w:jc w:val="left"/>
      </w:pPr>
      <w:r>
        <w:t>General Bill</w:t>
      </w:r>
    </w:p>
    <w:p w:rsidR="005403C1" w:rsidRDefault="00095ECC" w:rsidP="005403C1">
      <w:pPr>
        <w:widowControl w:val="0"/>
        <w:jc w:val="left"/>
      </w:pPr>
      <w:r>
        <w:t>Sponsors: Reps. J.E. Johnson, Sandifer, Lowe, West, Davis, Hewitt, Bailey, McGinnis, Daning, M.M. Smith, Jones, Willis, Whitmire, Yow, Gilliam, Jordan, Simrill, Bernstein, Herbkersman, W. Newton, Erickson, Kirby, Magnuson, Ligon, Felder, McGarry, Taylor, Blackwell, Oremus, Huggins, Forrest, D.C. Moss, Bryant, Hiott, Burns and Haddon</w:t>
      </w:r>
    </w:p>
    <w:p w:rsidR="005403C1" w:rsidRDefault="005403C1" w:rsidP="005403C1">
      <w:pPr>
        <w:widowControl w:val="0"/>
        <w:jc w:val="left"/>
      </w:pPr>
      <w:r>
        <w:t>Document Path: l:\council\bills\jn\3473ph22.docx</w:t>
      </w:r>
    </w:p>
    <w:p w:rsidR="005403C1" w:rsidRDefault="005403C1" w:rsidP="005403C1">
      <w:pPr>
        <w:widowControl w:val="0"/>
        <w:jc w:val="left"/>
      </w:pPr>
    </w:p>
    <w:p w:rsidR="00626C0F" w:rsidRDefault="00626C0F" w:rsidP="005403C1">
      <w:pPr>
        <w:widowControl w:val="0"/>
        <w:jc w:val="left"/>
      </w:pPr>
      <w:r>
        <w:t>Introduced in the House on January 11, 2022</w:t>
      </w:r>
    </w:p>
    <w:p w:rsidR="00626C0F" w:rsidRPr="00626C0F" w:rsidRDefault="00626C0F" w:rsidP="005403C1">
      <w:pPr>
        <w:widowControl w:val="0"/>
        <w:jc w:val="left"/>
      </w:pPr>
      <w:r>
        <w:t xml:space="preserve">Currently residing in the House Committee on </w:t>
      </w:r>
      <w:r w:rsidRPr="00626C0F">
        <w:rPr>
          <w:b/>
        </w:rPr>
        <w:t>Judiciary</w:t>
      </w:r>
    </w:p>
    <w:p w:rsidR="00626C0F" w:rsidRDefault="00626C0F" w:rsidP="005403C1">
      <w:pPr>
        <w:widowControl w:val="0"/>
        <w:jc w:val="left"/>
      </w:pPr>
    </w:p>
    <w:p w:rsidR="005403C1" w:rsidRDefault="005403C1" w:rsidP="005403C1">
      <w:pPr>
        <w:widowControl w:val="0"/>
        <w:jc w:val="left"/>
      </w:pPr>
      <w:r>
        <w:t>Summary: Insurance Fraud</w:t>
      </w:r>
    </w:p>
    <w:p w:rsidR="005403C1" w:rsidRDefault="005403C1" w:rsidP="005403C1">
      <w:pPr>
        <w:widowControl w:val="0"/>
        <w:jc w:val="left"/>
      </w:pPr>
    </w:p>
    <w:p w:rsidR="005403C1" w:rsidRDefault="005403C1" w:rsidP="005403C1">
      <w:pPr>
        <w:widowControl w:val="0"/>
        <w:jc w:val="left"/>
      </w:pPr>
    </w:p>
    <w:p w:rsidR="005403C1" w:rsidRDefault="005403C1" w:rsidP="005403C1">
      <w:pPr>
        <w:widowControl w:val="0"/>
        <w:tabs>
          <w:tab w:val="center" w:pos="590"/>
          <w:tab w:val="center" w:pos="1440"/>
          <w:tab w:val="left" w:pos="1872"/>
          <w:tab w:val="left" w:pos="9187"/>
        </w:tabs>
        <w:jc w:val="left"/>
      </w:pPr>
      <w:r w:rsidRPr="005403C1">
        <w:rPr>
          <w:b/>
        </w:rPr>
        <w:t>HISTORY OF LEGISLATIVE ACTIONS</w:t>
      </w:r>
    </w:p>
    <w:p w:rsidR="005403C1" w:rsidRDefault="005403C1" w:rsidP="005403C1">
      <w:pPr>
        <w:widowControl w:val="0"/>
        <w:tabs>
          <w:tab w:val="center" w:pos="590"/>
          <w:tab w:val="center" w:pos="1440"/>
          <w:tab w:val="left" w:pos="1872"/>
          <w:tab w:val="left" w:pos="9187"/>
        </w:tabs>
        <w:jc w:val="left"/>
      </w:pPr>
    </w:p>
    <w:p w:rsidR="005403C1" w:rsidRPr="005403C1" w:rsidRDefault="005403C1" w:rsidP="005403C1">
      <w:pPr>
        <w:widowControl w:val="0"/>
        <w:tabs>
          <w:tab w:val="center" w:pos="590"/>
          <w:tab w:val="center" w:pos="1440"/>
          <w:tab w:val="left" w:pos="1872"/>
          <w:tab w:val="left" w:pos="9187"/>
        </w:tabs>
        <w:jc w:val="left"/>
      </w:pPr>
      <w:r w:rsidRPr="005403C1">
        <w:rPr>
          <w:u w:val="single"/>
        </w:rPr>
        <w:tab/>
        <w:t>Date</w:t>
      </w:r>
      <w:r w:rsidRPr="005403C1">
        <w:rPr>
          <w:u w:val="single"/>
        </w:rPr>
        <w:tab/>
        <w:t>Body</w:t>
      </w:r>
      <w:r w:rsidRPr="005403C1">
        <w:rPr>
          <w:u w:val="single"/>
        </w:rPr>
        <w:tab/>
        <w:t>Action Description with journal page number</w:t>
      </w:r>
      <w:r w:rsidRPr="005403C1">
        <w:rPr>
          <w:u w:val="single"/>
        </w:rPr>
        <w:tab/>
      </w:r>
    </w:p>
    <w:p w:rsidR="00732E8A" w:rsidRDefault="00732E8A" w:rsidP="00732E8A">
      <w:pPr>
        <w:widowControl w:val="0"/>
        <w:tabs>
          <w:tab w:val="right" w:pos="1008"/>
          <w:tab w:val="left" w:pos="1152"/>
          <w:tab w:val="left" w:pos="1872"/>
          <w:tab w:val="left" w:pos="9187"/>
        </w:tabs>
        <w:ind w:left="2088" w:hanging="2088"/>
      </w:pPr>
      <w:r>
        <w:tab/>
        <w:t>11/17/2021</w:t>
      </w:r>
      <w:r>
        <w:tab/>
        <w:t>House</w:t>
      </w:r>
      <w:r>
        <w:tab/>
        <w:t>Prefiled</w:t>
      </w:r>
    </w:p>
    <w:p w:rsidR="00732E8A" w:rsidRDefault="00732E8A" w:rsidP="00732E8A">
      <w:pPr>
        <w:widowControl w:val="0"/>
        <w:tabs>
          <w:tab w:val="right" w:pos="1008"/>
          <w:tab w:val="left" w:pos="1152"/>
          <w:tab w:val="left" w:pos="1872"/>
          <w:tab w:val="left" w:pos="9187"/>
        </w:tabs>
        <w:ind w:left="2088" w:hanging="2088"/>
      </w:pPr>
      <w:r>
        <w:tab/>
        <w:t>11/17/2021</w:t>
      </w:r>
      <w:r>
        <w:tab/>
        <w:t>House</w:t>
      </w:r>
      <w:r>
        <w:tab/>
        <w:t xml:space="preserve">Referred to Committee on </w:t>
      </w:r>
      <w:r w:rsidRPr="002274BB">
        <w:rPr>
          <w:b/>
        </w:rPr>
        <w:t>Judiciary</w:t>
      </w:r>
    </w:p>
    <w:p w:rsidR="00732E8A" w:rsidRDefault="00732E8A" w:rsidP="00732E8A">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2274BB">
          <w:rPr>
            <w:rStyle w:val="Hyperlink"/>
          </w:rPr>
          <w:t>House Journal</w:t>
        </w:r>
        <w:r w:rsidRPr="002274BB">
          <w:rPr>
            <w:rStyle w:val="Hyperlink"/>
          </w:rPr>
          <w:noBreakHyphen/>
          <w:t>page 70</w:t>
        </w:r>
      </w:hyperlink>
      <w:r>
        <w:t>)</w:t>
      </w:r>
    </w:p>
    <w:p w:rsidR="00732E8A" w:rsidRDefault="00732E8A" w:rsidP="00732E8A">
      <w:pPr>
        <w:widowControl w:val="0"/>
        <w:tabs>
          <w:tab w:val="right" w:pos="1008"/>
          <w:tab w:val="left" w:pos="1152"/>
          <w:tab w:val="left" w:pos="1872"/>
          <w:tab w:val="left" w:pos="9187"/>
        </w:tabs>
        <w:ind w:left="2088" w:hanging="2088"/>
      </w:pPr>
      <w:r>
        <w:tab/>
        <w:t>1/11/2022</w:t>
      </w:r>
      <w:r>
        <w:tab/>
        <w:t>House</w:t>
      </w:r>
      <w:r>
        <w:tab/>
        <w:t xml:space="preserve">Referred to Committee on </w:t>
      </w:r>
      <w:r w:rsidRPr="002274BB">
        <w:rPr>
          <w:b/>
        </w:rPr>
        <w:t>Judiciary</w:t>
      </w:r>
      <w:r>
        <w:t xml:space="preserve"> (</w:t>
      </w:r>
      <w:hyperlink r:id="rId8" w:history="1">
        <w:r w:rsidRPr="002274BB">
          <w:rPr>
            <w:rStyle w:val="Hyperlink"/>
          </w:rPr>
          <w:t>House Journal</w:t>
        </w:r>
        <w:r w:rsidRPr="002274BB">
          <w:rPr>
            <w:rStyle w:val="Hyperlink"/>
          </w:rPr>
          <w:noBreakHyphen/>
          <w:t>page 70</w:t>
        </w:r>
      </w:hyperlink>
      <w:r>
        <w:t>)</w:t>
      </w:r>
    </w:p>
    <w:p w:rsidR="00732E8A" w:rsidRDefault="00732E8A" w:rsidP="00732E8A">
      <w:pPr>
        <w:widowControl w:val="0"/>
        <w:tabs>
          <w:tab w:val="right" w:pos="1008"/>
          <w:tab w:val="left" w:pos="1152"/>
          <w:tab w:val="left" w:pos="1872"/>
          <w:tab w:val="left" w:pos="9187"/>
        </w:tabs>
        <w:ind w:left="2088" w:hanging="2088"/>
      </w:pPr>
      <w:r>
        <w:tab/>
        <w:t>2/10/2022</w:t>
      </w:r>
      <w:r>
        <w:tab/>
        <w:t>House</w:t>
      </w:r>
      <w:r>
        <w:tab/>
        <w:t>Member(s) request name added as sponsor: Sandifer, Lowe, West, Davis, Hewitt, Bailey, McGinnis, Daning, M.M.Smith, Jones, Willis, Whitmire, Yow, Gilliam, Jordan, Simrill, Bernstein, Herbkersman, W.Newton, Erickson, Kirby, Magnuson, Ligon, Felder, McGarry, Taylor, Blackwell, Oremus, Huggins, Forrest, D.C.Moss, Bryant, Hiott, Burns, Haddon</w:t>
      </w:r>
    </w:p>
    <w:p w:rsidR="00732E8A" w:rsidRDefault="00732E8A" w:rsidP="00732E8A">
      <w:pPr>
        <w:widowControl w:val="0"/>
        <w:tabs>
          <w:tab w:val="right" w:pos="1008"/>
          <w:tab w:val="left" w:pos="1152"/>
          <w:tab w:val="left" w:pos="1872"/>
          <w:tab w:val="left" w:pos="9187"/>
        </w:tabs>
        <w:ind w:left="2088" w:hanging="2088"/>
      </w:pPr>
    </w:p>
    <w:p w:rsidR="005403C1" w:rsidRDefault="005403C1" w:rsidP="005403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403C1">
          <w:rPr>
            <w:rStyle w:val="Hyperlink"/>
          </w:rPr>
          <w:t>legislative information</w:t>
        </w:r>
      </w:hyperlink>
      <w:r>
        <w:t xml:space="preserve"> at the website</w:t>
      </w:r>
    </w:p>
    <w:p w:rsidR="005403C1" w:rsidRDefault="005403C1" w:rsidP="005403C1">
      <w:pPr>
        <w:widowControl w:val="0"/>
        <w:tabs>
          <w:tab w:val="right" w:pos="1008"/>
          <w:tab w:val="left" w:pos="1152"/>
          <w:tab w:val="left" w:pos="1872"/>
          <w:tab w:val="left" w:pos="9187"/>
        </w:tabs>
        <w:ind w:left="2088" w:hanging="2088"/>
        <w:jc w:val="left"/>
      </w:pPr>
    </w:p>
    <w:p w:rsidR="005403C1" w:rsidRPr="005403C1" w:rsidRDefault="005403C1" w:rsidP="005403C1">
      <w:pPr>
        <w:widowControl w:val="0"/>
        <w:tabs>
          <w:tab w:val="right" w:pos="1008"/>
          <w:tab w:val="left" w:pos="1152"/>
          <w:tab w:val="left" w:pos="1872"/>
          <w:tab w:val="left" w:pos="9187"/>
        </w:tabs>
        <w:ind w:left="2088" w:hanging="2088"/>
        <w:jc w:val="left"/>
      </w:pPr>
    </w:p>
    <w:p w:rsidR="005403C1" w:rsidRDefault="005403C1" w:rsidP="005403C1">
      <w:pPr>
        <w:widowControl w:val="0"/>
        <w:jc w:val="left"/>
      </w:pPr>
      <w:r w:rsidRPr="005403C1">
        <w:rPr>
          <w:b/>
        </w:rPr>
        <w:t>VERSIONS OF THIS BILL</w:t>
      </w:r>
    </w:p>
    <w:p w:rsidR="005403C1" w:rsidRDefault="005403C1" w:rsidP="005403C1">
      <w:pPr>
        <w:widowControl w:val="0"/>
        <w:jc w:val="left"/>
      </w:pPr>
    </w:p>
    <w:p w:rsidR="005403C1" w:rsidRDefault="00302257" w:rsidP="005403C1">
      <w:pPr>
        <w:widowControl w:val="0"/>
        <w:jc w:val="left"/>
      </w:pPr>
      <w:hyperlink r:id="rId10" w:history="1">
        <w:r w:rsidR="005403C1">
          <w:rPr>
            <w:rStyle w:val="Hyperlink"/>
          </w:rPr>
          <w:t>11/17/2021</w:t>
        </w:r>
      </w:hyperlink>
    </w:p>
    <w:p w:rsidR="005403C1" w:rsidRDefault="005403C1" w:rsidP="005403C1"/>
    <w:p w:rsidR="005403C1" w:rsidRDefault="005403C1" w:rsidP="005403C1">
      <w:pPr>
        <w:sectPr w:rsidR="005403C1" w:rsidSect="005403C1">
          <w:pgSz w:w="12240" w:h="15840" w:code="1"/>
          <w:pgMar w:top="1080" w:right="1440" w:bottom="1080" w:left="1440" w:header="720" w:footer="720" w:gutter="0"/>
          <w:cols w:space="720"/>
          <w:noEndnote/>
          <w:docGrid w:linePitch="360"/>
        </w:sectPr>
      </w:pPr>
    </w:p>
    <w:p w:rsidR="00F13CFD" w:rsidRDefault="00F13CFD"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85" w:rsidRDefault="00FC0F85" w:rsidP="00FC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F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55854">
        <w:rPr>
          <w:color w:val="000000" w:themeColor="text1"/>
          <w:u w:color="000000" w:themeColor="text1"/>
        </w:rPr>
        <w:t>TO AMEND THE CODE OF LAWS OF SOUTH CAROLINA, 1976, BY ADDING SECTION 14</w:t>
      </w:r>
      <w:r w:rsidR="00B57442">
        <w:rPr>
          <w:color w:val="000000" w:themeColor="text1"/>
          <w:u w:color="000000" w:themeColor="text1"/>
        </w:rPr>
        <w:noBreakHyphen/>
      </w:r>
      <w:r w:rsidRPr="00C55854">
        <w:rPr>
          <w:color w:val="000000" w:themeColor="text1"/>
          <w:u w:color="000000" w:themeColor="text1"/>
        </w:rPr>
        <w:t>1</w:t>
      </w:r>
      <w:r w:rsidR="00B57442">
        <w:rPr>
          <w:color w:val="000000" w:themeColor="text1"/>
          <w:u w:color="000000" w:themeColor="text1"/>
        </w:rPr>
        <w:noBreakHyphen/>
      </w:r>
      <w:r w:rsidR="00126E75" w:rsidRPr="00126E75">
        <w:rPr>
          <w:color w:val="000000" w:themeColor="text1"/>
          <w:u w:color="000000" w:themeColor="text1"/>
        </w:rPr>
        <w:t>25</w:t>
      </w:r>
      <w:r w:rsidRPr="00126E75">
        <w:rPr>
          <w:color w:val="000000" w:themeColor="text1"/>
          <w:u w:color="000000" w:themeColor="text1"/>
        </w:rPr>
        <w:t>0</w:t>
      </w:r>
      <w:r w:rsidRPr="00C55854">
        <w:rPr>
          <w:color w:val="000000" w:themeColor="text1"/>
          <w:u w:color="000000" w:themeColor="text1"/>
        </w:rPr>
        <w:t xml:space="preserve"> SO AS TO REQUIRE JUDGES AND OTHER JUDICIAL OFFICIALS OF THE UNIFIED JUDICIAL SYSTEM TO REPORT ALL CASES OF SUSPECTED FALSE STATEMENTS OR MISREPRESENTATIONS TO THE INSURANCE FRAUD DIVISION OF THE OFFICE OF ATTORNEY GENERAL</w:t>
      </w:r>
      <w:r>
        <w:rPr>
          <w:color w:val="000000" w:themeColor="text1"/>
          <w:u w:color="000000" w:themeColor="text1"/>
        </w:rPr>
        <w:t>;</w:t>
      </w:r>
      <w:r w:rsidRPr="00C55854">
        <w:rPr>
          <w:color w:val="000000" w:themeColor="text1"/>
          <w:u w:color="000000" w:themeColor="text1"/>
        </w:rPr>
        <w:t xml:space="preserve"> AND TO AMEND SECTION 38</w:t>
      </w:r>
      <w:r w:rsidR="00B57442">
        <w:rPr>
          <w:color w:val="000000" w:themeColor="text1"/>
          <w:u w:color="000000" w:themeColor="text1"/>
        </w:rPr>
        <w:noBreakHyphen/>
      </w:r>
      <w:r w:rsidRPr="00C55854">
        <w:rPr>
          <w:color w:val="000000" w:themeColor="text1"/>
          <w:u w:color="000000" w:themeColor="text1"/>
        </w:rPr>
        <w:t>55</w:t>
      </w:r>
      <w:r w:rsidR="00B57442">
        <w:rPr>
          <w:color w:val="000000" w:themeColor="text1"/>
          <w:u w:color="000000" w:themeColor="text1"/>
        </w:rPr>
        <w:noBreakHyphen/>
      </w:r>
      <w:r w:rsidRPr="00C55854">
        <w:rPr>
          <w:color w:val="000000" w:themeColor="text1"/>
          <w:u w:color="000000" w:themeColor="text1"/>
        </w:rPr>
        <w:t xml:space="preserve">570, RELATING TO NOTIFICATION TO THE INSURANCE FRAUD DIVISION OF THE OFFICE </w:t>
      </w:r>
      <w:r w:rsidR="00AC337E">
        <w:rPr>
          <w:color w:val="000000" w:themeColor="text1"/>
          <w:u w:color="000000" w:themeColor="text1"/>
        </w:rPr>
        <w:t xml:space="preserve">OF ATTORNEY GENERAL </w:t>
      </w:r>
      <w:r w:rsidRPr="00C55854">
        <w:rPr>
          <w:color w:val="000000" w:themeColor="text1"/>
          <w:u w:color="000000" w:themeColor="text1"/>
        </w:rPr>
        <w:t>OF KNOWLEDGE OR BELIEF OF FALSE STATEMENTS OR MISREPRESENTATIONS, SO AS TO INCLUDE A REFERENCE TO THE OBLIGATION OF JUDGES AND OTHER OFFICIALS OF THE UNIFIED JUDICIAL SYSTEM TO REPORT SUSPECTED FALSE STATEMENTS OR MISREPRESENTATIONS TO THE INSURANCE FRAUD DIVISION.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3FB4" w:rsidRDefault="00B73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FB4" w:rsidRDefault="00B73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A63" w:rsidRPr="00C55854" w:rsidRDefault="00B73FB4"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0A63" w:rsidRPr="00C55854">
        <w:rPr>
          <w:color w:val="000000" w:themeColor="text1"/>
          <w:u w:color="000000" w:themeColor="text1"/>
        </w:rPr>
        <w:t>Chapter 1, Title 14 of the 1976 Code is amended by adding:</w:t>
      </w: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854">
        <w:rPr>
          <w:color w:val="000000" w:themeColor="text1"/>
          <w:u w:color="000000" w:themeColor="text1"/>
        </w:rPr>
        <w:t>“Section 14</w:t>
      </w:r>
      <w:r w:rsidR="00B57442">
        <w:rPr>
          <w:color w:val="000000" w:themeColor="text1"/>
          <w:u w:color="000000" w:themeColor="text1"/>
        </w:rPr>
        <w:noBreakHyphen/>
      </w:r>
      <w:r w:rsidRPr="00C55854">
        <w:rPr>
          <w:color w:val="000000" w:themeColor="text1"/>
          <w:u w:color="000000" w:themeColor="text1"/>
        </w:rPr>
        <w:t>1</w:t>
      </w:r>
      <w:r w:rsidR="00B57442">
        <w:rPr>
          <w:color w:val="000000" w:themeColor="text1"/>
          <w:u w:color="000000" w:themeColor="text1"/>
        </w:rPr>
        <w:noBreakHyphen/>
      </w:r>
      <w:r w:rsidR="00126E75" w:rsidRPr="00126E75">
        <w:rPr>
          <w:color w:val="000000" w:themeColor="text1"/>
          <w:u w:color="000000" w:themeColor="text1"/>
        </w:rPr>
        <w:t>25</w:t>
      </w:r>
      <w:r w:rsidRPr="00126E75">
        <w:rPr>
          <w:color w:val="000000" w:themeColor="text1"/>
          <w:u w:color="000000" w:themeColor="text1"/>
        </w:rPr>
        <w:t>0.</w:t>
      </w:r>
      <w:r>
        <w:rPr>
          <w:color w:val="000000" w:themeColor="text1"/>
          <w:u w:color="000000" w:themeColor="text1"/>
        </w:rPr>
        <w:tab/>
      </w:r>
      <w:r w:rsidR="00621755">
        <w:rPr>
          <w:color w:val="000000" w:themeColor="text1"/>
          <w:u w:color="000000" w:themeColor="text1"/>
        </w:rPr>
        <w:t>J</w:t>
      </w:r>
      <w:r w:rsidRPr="00C55854">
        <w:rPr>
          <w:color w:val="000000" w:themeColor="text1"/>
          <w:u w:color="000000" w:themeColor="text1"/>
        </w:rPr>
        <w:t>udges and other judicial officials of the unified judicial system shall report all cases of suspected false statement or misrepresentation, as defined in Section 38</w:t>
      </w:r>
      <w:r w:rsidR="00B57442">
        <w:rPr>
          <w:color w:val="000000" w:themeColor="text1"/>
          <w:u w:color="000000" w:themeColor="text1"/>
        </w:rPr>
        <w:noBreakHyphen/>
      </w:r>
      <w:r w:rsidRPr="00C55854">
        <w:rPr>
          <w:color w:val="000000" w:themeColor="text1"/>
          <w:u w:color="000000" w:themeColor="text1"/>
        </w:rPr>
        <w:t>55</w:t>
      </w:r>
      <w:r w:rsidR="00B57442">
        <w:rPr>
          <w:color w:val="000000" w:themeColor="text1"/>
          <w:u w:color="000000" w:themeColor="text1"/>
        </w:rPr>
        <w:noBreakHyphen/>
      </w:r>
      <w:r w:rsidRPr="00C55854">
        <w:rPr>
          <w:color w:val="000000" w:themeColor="text1"/>
          <w:u w:color="000000" w:themeColor="text1"/>
        </w:rPr>
        <w:t>530(D), to the Insurance F</w:t>
      </w:r>
      <w:r w:rsidR="00DF62C9">
        <w:rPr>
          <w:color w:val="000000" w:themeColor="text1"/>
          <w:u w:color="000000" w:themeColor="text1"/>
        </w:rPr>
        <w:t xml:space="preserve">raud Division of the Office of </w:t>
      </w:r>
      <w:r w:rsidRPr="00C55854">
        <w:rPr>
          <w:color w:val="000000" w:themeColor="text1"/>
          <w:u w:color="000000" w:themeColor="text1"/>
        </w:rPr>
        <w:t>Attorney General for investigation and prosecution, if warranted, pursuant to the Omnibus Insurance Fraud and Reporting Immunity Act.”</w:t>
      </w: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sidRPr="00C55854">
        <w:rPr>
          <w:color w:val="000000" w:themeColor="text1"/>
          <w:u w:color="000000" w:themeColor="text1"/>
        </w:rPr>
        <w:tab/>
        <w:t>Section 38</w:t>
      </w:r>
      <w:r w:rsidR="00B57442">
        <w:rPr>
          <w:color w:val="000000" w:themeColor="text1"/>
          <w:u w:color="000000" w:themeColor="text1"/>
        </w:rPr>
        <w:noBreakHyphen/>
      </w:r>
      <w:r w:rsidRPr="00C55854">
        <w:rPr>
          <w:color w:val="000000" w:themeColor="text1"/>
          <w:u w:color="000000" w:themeColor="text1"/>
        </w:rPr>
        <w:t>55</w:t>
      </w:r>
      <w:r w:rsidR="00B57442">
        <w:rPr>
          <w:color w:val="000000" w:themeColor="text1"/>
          <w:u w:color="000000" w:themeColor="text1"/>
        </w:rPr>
        <w:noBreakHyphen/>
      </w:r>
      <w:r w:rsidRPr="00C55854">
        <w:rPr>
          <w:color w:val="000000" w:themeColor="text1"/>
          <w:u w:color="000000" w:themeColor="text1"/>
        </w:rPr>
        <w:t>570(C) of the 1976 Code is amended to read:</w:t>
      </w:r>
    </w:p>
    <w:p w:rsidR="00860A63" w:rsidRPr="00C55854" w:rsidRDefault="00860A63" w:rsidP="0086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3FB4" w:rsidRDefault="00860A63" w:rsidP="003A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854">
        <w:rPr>
          <w:color w:val="000000" w:themeColor="text1"/>
          <w:u w:color="000000" w:themeColor="text1"/>
        </w:rPr>
        <w:t>“</w:t>
      </w:r>
      <w:r w:rsidRPr="00C55854">
        <w:rPr>
          <w:color w:val="000000" w:themeColor="text1"/>
          <w:u w:color="000000" w:themeColor="text1"/>
          <w:lang w:val="en-PH"/>
        </w:rPr>
        <w:t>(C)</w:t>
      </w:r>
      <w:r w:rsidRPr="00C55854">
        <w:rPr>
          <w:color w:val="000000" w:themeColor="text1"/>
          <w:u w:color="000000" w:themeColor="text1"/>
          <w:lang w:val="en-PH"/>
        </w:rPr>
        <w:tab/>
      </w:r>
      <w:r w:rsidRPr="00E95C4D">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the Department of Public Safety, and the Department of Motor Vehicles shall report, but not adjudicate, all cases of suspected or reported false statement or misrepresentation to the Insurance </w:t>
      </w:r>
      <w:r w:rsidR="00DF62C9">
        <w:t>Fraud Division of the Office of</w:t>
      </w:r>
      <w:r w:rsidR="00510B74">
        <w:t xml:space="preserve"> </w:t>
      </w:r>
      <w:r w:rsidRPr="00E95C4D">
        <w:t>Attorney General of South Carolina for appropriate investigation or prosecution, or both. The Workers</w:t>
      </w:r>
      <w:r w:rsidR="00B57442">
        <w:t>’</w:t>
      </w:r>
      <w:r w:rsidRPr="00E95C4D">
        <w:t xml:space="preserve"> Compensation Commission </w:t>
      </w:r>
      <w:r w:rsidRPr="002E5CC0">
        <w:rPr>
          <w:strike/>
        </w:rPr>
        <w:t>may</w:t>
      </w:r>
      <w:r w:rsidRPr="00E95C4D">
        <w:t xml:space="preserve"> </w:t>
      </w:r>
      <w:r w:rsidR="002E5CC0">
        <w:rPr>
          <w:u w:val="single"/>
        </w:rPr>
        <w:t>must</w:t>
      </w:r>
      <w:r w:rsidR="002E5CC0" w:rsidRPr="002E5CC0">
        <w:t xml:space="preserve"> </w:t>
      </w:r>
      <w:r w:rsidRPr="00E95C4D">
        <w:t>refer such cases as provided in Section 42</w:t>
      </w:r>
      <w:r w:rsidR="00B57442">
        <w:noBreakHyphen/>
      </w:r>
      <w:r w:rsidRPr="00E95C4D">
        <w:t>9</w:t>
      </w:r>
      <w:r w:rsidR="00B57442">
        <w:noBreakHyphen/>
      </w:r>
      <w:r w:rsidRPr="00E95C4D">
        <w:t>440.</w:t>
      </w:r>
      <w:r w:rsidR="002E5CC0">
        <w:t xml:space="preserve"> </w:t>
      </w:r>
      <w:r w:rsidR="002E5CC0">
        <w:rPr>
          <w:u w:val="single"/>
        </w:rPr>
        <w:t>Judges and other judicial officials of the unified judicial system must refer such cases as provided in Section 14</w:t>
      </w:r>
      <w:r w:rsidR="00B57442">
        <w:rPr>
          <w:u w:val="single"/>
        </w:rPr>
        <w:noBreakHyphen/>
      </w:r>
      <w:r w:rsidR="002E5CC0">
        <w:rPr>
          <w:u w:val="single"/>
        </w:rPr>
        <w:t>1</w:t>
      </w:r>
      <w:r w:rsidR="00B57442">
        <w:rPr>
          <w:u w:val="single"/>
        </w:rPr>
        <w:noBreakHyphen/>
      </w:r>
      <w:r w:rsidR="00126E75" w:rsidRPr="00126E75">
        <w:rPr>
          <w:u w:val="single"/>
        </w:rPr>
        <w:t>25</w:t>
      </w:r>
      <w:r w:rsidR="002E5CC0" w:rsidRPr="00126E75">
        <w:rPr>
          <w:u w:val="single"/>
        </w:rPr>
        <w:t>0.</w:t>
      </w:r>
      <w:r w:rsidRPr="00C55854">
        <w:rPr>
          <w:color w:val="000000" w:themeColor="text1"/>
          <w:u w:color="000000" w:themeColor="text1"/>
        </w:rPr>
        <w:t>”</w:t>
      </w:r>
    </w:p>
    <w:p w:rsidR="003A51C3" w:rsidRDefault="003A51C3" w:rsidP="003A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3FB4" w:rsidRDefault="00B73F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0A63">
        <w:t>3</w:t>
      </w:r>
      <w:r>
        <w:t>.</w:t>
      </w:r>
      <w:r>
        <w:tab/>
        <w:t>This act takes effect upon approval by the Governor.</w:t>
      </w:r>
    </w:p>
    <w:p w:rsidR="00C21FBE" w:rsidRDefault="00B574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3C1" w:rsidRDefault="005403C1" w:rsidP="005403C1">
      <w:pPr>
        <w:suppressAutoHyphens/>
      </w:pPr>
    </w:p>
    <w:sectPr w:rsidR="005403C1" w:rsidSect="005403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FB4" w:rsidRDefault="00B73FB4" w:rsidP="009F0C77">
      <w:r>
        <w:separator/>
      </w:r>
    </w:p>
  </w:endnote>
  <w:endnote w:type="continuationSeparator" w:id="0">
    <w:p w:rsidR="00B73FB4" w:rsidRDefault="00B73F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317292-96DD-4057-A374-FA169599E985}"/>
    <w:embedBold r:id="rId2" w:fontKey="{FDD3486C-2F72-43C0-8DB9-34979CE6C622}"/>
  </w:font>
  <w:font w:name="Calibri">
    <w:panose1 w:val="020F0502020204030204"/>
    <w:charset w:val="00"/>
    <w:family w:val="swiss"/>
    <w:pitch w:val="variable"/>
    <w:sig w:usb0="E4002EFF" w:usb1="C000247B" w:usb2="00000009" w:usb3="00000000" w:csb0="000001FF" w:csb1="00000000"/>
    <w:embedRegular r:id="rId3" w:fontKey="{18408457-FF97-4710-BB09-5974BA3ED40D}"/>
  </w:font>
  <w:font w:name="Segoe UI">
    <w:panose1 w:val="020B0502040204020203"/>
    <w:charset w:val="00"/>
    <w:family w:val="swiss"/>
    <w:pitch w:val="variable"/>
    <w:sig w:usb0="E4002EFF" w:usb1="C000E47F" w:usb2="00000009" w:usb3="00000000" w:csb0="000001FF" w:csb1="00000000"/>
    <w:embedRegular r:id="rId4" w:fontKey="{2D4D722C-0047-4587-AE8D-A8E1EF92FA86}"/>
  </w:font>
  <w:font w:name="Cambria">
    <w:panose1 w:val="02040503050406030204"/>
    <w:charset w:val="00"/>
    <w:family w:val="roman"/>
    <w:pitch w:val="variable"/>
    <w:sig w:usb0="E00006FF" w:usb1="420024FF" w:usb2="02000000" w:usb3="00000000" w:csb0="0000019F" w:csb1="00000000"/>
    <w:embedRegular r:id="rId5" w:fontKey="{F8D47E7E-A70C-4896-B081-EAD22C4C5C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3C1" w:rsidRPr="00F13CFD" w:rsidRDefault="005403C1" w:rsidP="00F13CFD">
    <w:pPr>
      <w:pStyle w:val="Footer"/>
      <w:tabs>
        <w:tab w:val="clear" w:pos="4680"/>
        <w:tab w:val="clear" w:pos="9360"/>
        <w:tab w:val="center" w:pos="2995"/>
      </w:tabs>
      <w:spacing w:before="120"/>
    </w:pPr>
    <w:r>
      <w:t>[4615]</w:t>
    </w:r>
    <w:r>
      <w:tab/>
    </w:r>
    <w:r>
      <w:fldChar w:fldCharType="begin"/>
    </w:r>
    <w:r>
      <w:instrText xml:space="preserve"> PAGE  \* MERGEFORMAT </w:instrText>
    </w:r>
    <w:r>
      <w:fldChar w:fldCharType="separate"/>
    </w:r>
    <w:r w:rsidR="00732E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FB4" w:rsidRDefault="00B73FB4" w:rsidP="009F0C77">
      <w:r>
        <w:separator/>
      </w:r>
    </w:p>
  </w:footnote>
  <w:footnote w:type="continuationSeparator" w:id="0">
    <w:p w:rsidR="00B73FB4" w:rsidRDefault="00B73F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3PH22"/>
    <w:docVar w:name="CoverBillType" w:val="b"/>
    <w:docVar w:name="DocPath" w:val="L:\Council\bills\JN\3473PH22.DOCX"/>
    <w:docVar w:name="dvBillNumber" w:val="4615"/>
    <w:docVar w:name="dvBillNumberPrefix" w:val="H. "/>
    <w:docVar w:name="dvOriginalBody" w:val="House"/>
    <w:docVar w:name="dvSteno" w:val="JN"/>
    <w:docVar w:name="NameofBody" w:val="h"/>
    <w:docVar w:name="vGroup2" w:val="Council"/>
  </w:docVars>
  <w:rsids>
    <w:rsidRoot w:val="00B73FB4"/>
    <w:rsid w:val="00011869"/>
    <w:rsid w:val="00015CD6"/>
    <w:rsid w:val="000207A6"/>
    <w:rsid w:val="00095ECC"/>
    <w:rsid w:val="000E0100"/>
    <w:rsid w:val="000E1785"/>
    <w:rsid w:val="000F40FA"/>
    <w:rsid w:val="001035F1"/>
    <w:rsid w:val="0010776B"/>
    <w:rsid w:val="00126E7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7441"/>
    <w:rsid w:val="00284AAE"/>
    <w:rsid w:val="002E5912"/>
    <w:rsid w:val="002E5CC0"/>
    <w:rsid w:val="00301B21"/>
    <w:rsid w:val="00325348"/>
    <w:rsid w:val="0032732C"/>
    <w:rsid w:val="0033101E"/>
    <w:rsid w:val="00336AD0"/>
    <w:rsid w:val="0037079A"/>
    <w:rsid w:val="003A51C3"/>
    <w:rsid w:val="003C4DAB"/>
    <w:rsid w:val="003D01E8"/>
    <w:rsid w:val="003E5288"/>
    <w:rsid w:val="003F6D79"/>
    <w:rsid w:val="0041760A"/>
    <w:rsid w:val="00417C01"/>
    <w:rsid w:val="004403BD"/>
    <w:rsid w:val="00461441"/>
    <w:rsid w:val="004809EE"/>
    <w:rsid w:val="004E7D54"/>
    <w:rsid w:val="00510B74"/>
    <w:rsid w:val="005273C6"/>
    <w:rsid w:val="00530A69"/>
    <w:rsid w:val="005403C1"/>
    <w:rsid w:val="00545593"/>
    <w:rsid w:val="00556EBF"/>
    <w:rsid w:val="00577C6C"/>
    <w:rsid w:val="005A62FE"/>
    <w:rsid w:val="005C2FE2"/>
    <w:rsid w:val="005E2BC9"/>
    <w:rsid w:val="005F553C"/>
    <w:rsid w:val="00605102"/>
    <w:rsid w:val="006215AA"/>
    <w:rsid w:val="00621755"/>
    <w:rsid w:val="00626C0F"/>
    <w:rsid w:val="006913C9"/>
    <w:rsid w:val="0069470D"/>
    <w:rsid w:val="006D58AA"/>
    <w:rsid w:val="00731284"/>
    <w:rsid w:val="00732E8A"/>
    <w:rsid w:val="00734F00"/>
    <w:rsid w:val="00736959"/>
    <w:rsid w:val="007A70AE"/>
    <w:rsid w:val="008362E8"/>
    <w:rsid w:val="0085786E"/>
    <w:rsid w:val="00860A6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14D"/>
    <w:rsid w:val="00A9741D"/>
    <w:rsid w:val="00AC337E"/>
    <w:rsid w:val="00AC34A2"/>
    <w:rsid w:val="00AD1C9A"/>
    <w:rsid w:val="00AD4B17"/>
    <w:rsid w:val="00B412D4"/>
    <w:rsid w:val="00B57442"/>
    <w:rsid w:val="00B64FFF"/>
    <w:rsid w:val="00B73FB4"/>
    <w:rsid w:val="00BE3C22"/>
    <w:rsid w:val="00C0345E"/>
    <w:rsid w:val="00C21ABE"/>
    <w:rsid w:val="00C21FBE"/>
    <w:rsid w:val="00C31C95"/>
    <w:rsid w:val="00C3483A"/>
    <w:rsid w:val="00C74E9D"/>
    <w:rsid w:val="00C826DD"/>
    <w:rsid w:val="00C82FD3"/>
    <w:rsid w:val="00C92819"/>
    <w:rsid w:val="00CC34CB"/>
    <w:rsid w:val="00CC6B7B"/>
    <w:rsid w:val="00CD2089"/>
    <w:rsid w:val="00D56A42"/>
    <w:rsid w:val="00D73A67"/>
    <w:rsid w:val="00D970A9"/>
    <w:rsid w:val="00DF3845"/>
    <w:rsid w:val="00DF62C9"/>
    <w:rsid w:val="00E41911"/>
    <w:rsid w:val="00E44B57"/>
    <w:rsid w:val="00E71B4A"/>
    <w:rsid w:val="00E92EEF"/>
    <w:rsid w:val="00EF2368"/>
    <w:rsid w:val="00F117E8"/>
    <w:rsid w:val="00F13CFD"/>
    <w:rsid w:val="00F24442"/>
    <w:rsid w:val="00F300C5"/>
    <w:rsid w:val="00F50AE3"/>
    <w:rsid w:val="00F655B7"/>
    <w:rsid w:val="00F656BA"/>
    <w:rsid w:val="00F67CF1"/>
    <w:rsid w:val="00F728AA"/>
    <w:rsid w:val="00F840F0"/>
    <w:rsid w:val="00FB0D0D"/>
    <w:rsid w:val="00FB43B4"/>
    <w:rsid w:val="00FB6B0B"/>
    <w:rsid w:val="00FC0F8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F573B-9750-40DC-9F3B-DECF9400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14D"/>
    <w:rPr>
      <w:rFonts w:ascii="Segoe UI" w:eastAsia="Times New Roman" w:hAnsi="Segoe UI" w:cs="Segoe UI"/>
      <w:sz w:val="18"/>
      <w:szCs w:val="18"/>
    </w:rPr>
  </w:style>
  <w:style w:type="character" w:styleId="Hyperlink">
    <w:name w:val="Hyperlink"/>
    <w:basedOn w:val="DefaultParagraphFont"/>
    <w:uiPriority w:val="99"/>
    <w:unhideWhenUsed/>
    <w:rsid w:val="005403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15_20211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46E4A-8186-4BDB-849C-6558B8848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3200</Characters>
  <Application>Microsoft Office Word</Application>
  <DocSecurity>0</DocSecurity>
  <Lines>133</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4615: Subject not yet available - South Carolina Legislature Online</dc:title>
  <dc:creator>Julie Newboult</dc:creator>
  <cp:lastModifiedBy>S Wilson</cp:lastModifiedBy>
  <cp:revision>2</cp:revision>
  <cp:lastPrinted>2021-11-16T19:45:00Z</cp:lastPrinted>
  <dcterms:created xsi:type="dcterms:W3CDTF">2022-02-10T17:58:00Z</dcterms:created>
  <dcterms:modified xsi:type="dcterms:W3CDTF">2022-02-10T17:58:00Z</dcterms:modified>
</cp:coreProperties>
</file>