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517" w:rsidRDefault="007C3517" w:rsidP="007C3517">
      <w:pPr>
        <w:widowControl w:val="0"/>
        <w:jc w:val="center"/>
      </w:pPr>
      <w:r w:rsidRPr="007C3517">
        <w:rPr>
          <w:b/>
        </w:rPr>
        <w:t>South Carolina General Assembly</w:t>
      </w:r>
    </w:p>
    <w:p w:rsidR="007C3517" w:rsidRDefault="007C3517" w:rsidP="007C3517">
      <w:pPr>
        <w:widowControl w:val="0"/>
        <w:jc w:val="center"/>
      </w:pPr>
      <w:r>
        <w:t>124th Session, 2021-2022</w:t>
      </w:r>
    </w:p>
    <w:p w:rsidR="007C3517" w:rsidRDefault="007C3517" w:rsidP="007C3517">
      <w:pPr>
        <w:widowControl w:val="0"/>
      </w:pPr>
    </w:p>
    <w:p w:rsidR="007C3517" w:rsidRDefault="007C3517" w:rsidP="007C3517">
      <w:pPr>
        <w:widowControl w:val="0"/>
        <w:rPr>
          <w:b/>
        </w:rPr>
      </w:pPr>
      <w:r w:rsidRPr="007C3517">
        <w:rPr>
          <w:b/>
        </w:rPr>
        <w:t>S.</w:t>
      </w:r>
      <w:r>
        <w:rPr>
          <w:b/>
        </w:rPr>
        <w:t xml:space="preserve"> </w:t>
      </w:r>
      <w:r w:rsidRPr="007C3517">
        <w:rPr>
          <w:b/>
        </w:rPr>
        <w:t>471</w:t>
      </w:r>
    </w:p>
    <w:p w:rsidR="007C3517" w:rsidRDefault="007C3517" w:rsidP="007C3517">
      <w:pPr>
        <w:widowControl w:val="0"/>
        <w:rPr>
          <w:b/>
        </w:rPr>
      </w:pPr>
    </w:p>
    <w:p w:rsidR="007C3517" w:rsidRDefault="007C3517" w:rsidP="007C3517">
      <w:pPr>
        <w:widowControl w:val="0"/>
      </w:pPr>
      <w:r w:rsidRPr="007C3517">
        <w:rPr>
          <w:b/>
        </w:rPr>
        <w:t>STATUS INFORMATION</w:t>
      </w:r>
    </w:p>
    <w:p w:rsidR="007C3517" w:rsidRDefault="007C3517" w:rsidP="007C3517">
      <w:pPr>
        <w:widowControl w:val="0"/>
      </w:pPr>
    </w:p>
    <w:p w:rsidR="007C3517" w:rsidRDefault="007C3517" w:rsidP="007C3517">
      <w:pPr>
        <w:widowControl w:val="0"/>
      </w:pPr>
      <w:r>
        <w:t>General Bill</w:t>
      </w:r>
    </w:p>
    <w:p w:rsidR="007C3517" w:rsidRDefault="00050131" w:rsidP="007C3517">
      <w:pPr>
        <w:widowControl w:val="0"/>
      </w:pPr>
      <w:r>
        <w:t>Sponsors: Senators Rankin and Sabb</w:t>
      </w:r>
    </w:p>
    <w:p w:rsidR="007C3517" w:rsidRDefault="007C3517" w:rsidP="007C3517">
      <w:pPr>
        <w:widowControl w:val="0"/>
      </w:pPr>
      <w:r>
        <w:t>Document Path: l:\s-jud\bills\rankin\jud0022.sw.docx</w:t>
      </w:r>
    </w:p>
    <w:p w:rsidR="007C3517" w:rsidRDefault="007C3517" w:rsidP="007C3517">
      <w:pPr>
        <w:widowControl w:val="0"/>
      </w:pPr>
    </w:p>
    <w:p w:rsidR="00ED6CA1" w:rsidRDefault="00ED6CA1" w:rsidP="007C3517">
      <w:pPr>
        <w:widowControl w:val="0"/>
      </w:pPr>
      <w:r>
        <w:t>Introduced in the Senate on January 14, 2021</w:t>
      </w:r>
    </w:p>
    <w:p w:rsidR="00ED6CA1" w:rsidRDefault="00ED6CA1" w:rsidP="007C3517">
      <w:pPr>
        <w:widowControl w:val="0"/>
      </w:pPr>
      <w:r>
        <w:t>Currently residing in the Senate</w:t>
      </w:r>
    </w:p>
    <w:p w:rsidR="00ED6CA1" w:rsidRDefault="00ED6CA1" w:rsidP="007C3517">
      <w:pPr>
        <w:widowControl w:val="0"/>
      </w:pPr>
    </w:p>
    <w:p w:rsidR="007C3517" w:rsidRDefault="000973FA" w:rsidP="007C3517">
      <w:pPr>
        <w:widowControl w:val="0"/>
      </w:pPr>
      <w:r>
        <w:t>Summary: Jury</w:t>
      </w:r>
    </w:p>
    <w:p w:rsidR="007C3517" w:rsidRDefault="007C3517" w:rsidP="007C3517">
      <w:pPr>
        <w:widowControl w:val="0"/>
      </w:pPr>
    </w:p>
    <w:p w:rsidR="007C3517" w:rsidRDefault="007C3517" w:rsidP="007C3517">
      <w:pPr>
        <w:widowControl w:val="0"/>
      </w:pPr>
    </w:p>
    <w:p w:rsidR="007C3517" w:rsidRDefault="007C3517" w:rsidP="007C3517">
      <w:pPr>
        <w:widowControl w:val="0"/>
        <w:tabs>
          <w:tab w:val="center" w:pos="590"/>
          <w:tab w:val="center" w:pos="1440"/>
          <w:tab w:val="left" w:pos="1872"/>
          <w:tab w:val="left" w:pos="9187"/>
        </w:tabs>
      </w:pPr>
      <w:r w:rsidRPr="007C3517">
        <w:rPr>
          <w:b/>
        </w:rPr>
        <w:t>HISTORY OF LEGISLATIVE ACTIONS</w:t>
      </w:r>
    </w:p>
    <w:p w:rsidR="007C3517" w:rsidRDefault="007C3517" w:rsidP="007C3517">
      <w:pPr>
        <w:widowControl w:val="0"/>
        <w:tabs>
          <w:tab w:val="center" w:pos="590"/>
          <w:tab w:val="center" w:pos="1440"/>
          <w:tab w:val="left" w:pos="1872"/>
          <w:tab w:val="left" w:pos="9187"/>
        </w:tabs>
      </w:pPr>
    </w:p>
    <w:p w:rsidR="007C3517" w:rsidRPr="007C3517" w:rsidRDefault="007C3517" w:rsidP="007C3517">
      <w:pPr>
        <w:widowControl w:val="0"/>
        <w:tabs>
          <w:tab w:val="center" w:pos="590"/>
          <w:tab w:val="center" w:pos="1440"/>
          <w:tab w:val="left" w:pos="1872"/>
          <w:tab w:val="left" w:pos="9187"/>
        </w:tabs>
      </w:pPr>
      <w:r w:rsidRPr="007C3517">
        <w:rPr>
          <w:u w:val="single"/>
        </w:rPr>
        <w:tab/>
        <w:t>Date</w:t>
      </w:r>
      <w:r w:rsidRPr="007C3517">
        <w:rPr>
          <w:u w:val="single"/>
        </w:rPr>
        <w:tab/>
        <w:t>Body</w:t>
      </w:r>
      <w:r w:rsidRPr="007C3517">
        <w:rPr>
          <w:u w:val="single"/>
        </w:rPr>
        <w:tab/>
        <w:t>Action Description with journal page number</w:t>
      </w:r>
      <w:r w:rsidRPr="007C3517">
        <w:rPr>
          <w:u w:val="single"/>
        </w:rPr>
        <w:tab/>
      </w:r>
    </w:p>
    <w:p w:rsidR="00C714E6" w:rsidRDefault="00C714E6" w:rsidP="00C714E6">
      <w:pPr>
        <w:widowControl w:val="0"/>
        <w:tabs>
          <w:tab w:val="right" w:pos="1008"/>
          <w:tab w:val="left" w:pos="1152"/>
          <w:tab w:val="left" w:pos="1872"/>
          <w:tab w:val="left" w:pos="9187"/>
        </w:tabs>
        <w:ind w:left="2088" w:hanging="2088"/>
      </w:pPr>
      <w:r>
        <w:tab/>
        <w:t>1/14/2021</w:t>
      </w:r>
      <w:r>
        <w:tab/>
        <w:t>Senate</w:t>
      </w:r>
      <w:r>
        <w:tab/>
        <w:t>Introduced and read first time (</w:t>
      </w:r>
      <w:hyperlink r:id="rId7" w:history="1">
        <w:r w:rsidRPr="00130B1F">
          <w:rPr>
            <w:rStyle w:val="Hyperlink"/>
          </w:rPr>
          <w:t>Senate Journal</w:t>
        </w:r>
        <w:r w:rsidRPr="00130B1F">
          <w:rPr>
            <w:rStyle w:val="Hyperlink"/>
          </w:rPr>
          <w:noBreakHyphen/>
          <w:t>page 2</w:t>
        </w:r>
      </w:hyperlink>
      <w:r>
        <w:t>)</w:t>
      </w:r>
    </w:p>
    <w:p w:rsidR="00C714E6" w:rsidRDefault="00C714E6" w:rsidP="00C714E6">
      <w:pPr>
        <w:widowControl w:val="0"/>
        <w:tabs>
          <w:tab w:val="right" w:pos="1008"/>
          <w:tab w:val="left" w:pos="1152"/>
          <w:tab w:val="left" w:pos="1872"/>
          <w:tab w:val="left" w:pos="9187"/>
        </w:tabs>
        <w:ind w:left="2088" w:hanging="2088"/>
      </w:pPr>
      <w:r>
        <w:tab/>
        <w:t>1/14/2021</w:t>
      </w:r>
      <w:r>
        <w:tab/>
        <w:t>Senate</w:t>
      </w:r>
      <w:r>
        <w:tab/>
        <w:t xml:space="preserve">Referred to Committee on </w:t>
      </w:r>
      <w:r w:rsidRPr="00130B1F">
        <w:rPr>
          <w:b/>
        </w:rPr>
        <w:t>Judiciary</w:t>
      </w:r>
      <w:r>
        <w:t xml:space="preserve"> (</w:t>
      </w:r>
      <w:hyperlink r:id="rId8" w:history="1">
        <w:r w:rsidRPr="00130B1F">
          <w:rPr>
            <w:rStyle w:val="Hyperlink"/>
          </w:rPr>
          <w:t>Senate Journal</w:t>
        </w:r>
        <w:r w:rsidRPr="00130B1F">
          <w:rPr>
            <w:rStyle w:val="Hyperlink"/>
          </w:rPr>
          <w:noBreakHyphen/>
          <w:t>page 2</w:t>
        </w:r>
      </w:hyperlink>
      <w:r>
        <w:t>)</w:t>
      </w:r>
    </w:p>
    <w:p w:rsidR="00C714E6" w:rsidRDefault="00C714E6" w:rsidP="00C714E6">
      <w:pPr>
        <w:widowControl w:val="0"/>
        <w:tabs>
          <w:tab w:val="right" w:pos="1008"/>
          <w:tab w:val="left" w:pos="1152"/>
          <w:tab w:val="left" w:pos="1872"/>
          <w:tab w:val="left" w:pos="9187"/>
        </w:tabs>
        <w:ind w:left="2088" w:hanging="2088"/>
      </w:pPr>
      <w:r>
        <w:tab/>
        <w:t>2/23/2022</w:t>
      </w:r>
      <w:r>
        <w:tab/>
        <w:t>Senate</w:t>
      </w:r>
      <w:r>
        <w:tab/>
        <w:t>Referred to Subcommittee:  M.Johnson (ch), Sabb, Matthews, Garrett</w:t>
      </w:r>
    </w:p>
    <w:p w:rsidR="00C714E6" w:rsidRDefault="00C714E6" w:rsidP="00C714E6">
      <w:pPr>
        <w:widowControl w:val="0"/>
        <w:tabs>
          <w:tab w:val="right" w:pos="1008"/>
          <w:tab w:val="left" w:pos="1152"/>
          <w:tab w:val="left" w:pos="1872"/>
          <w:tab w:val="left" w:pos="9187"/>
        </w:tabs>
        <w:ind w:left="2088" w:hanging="2088"/>
      </w:pPr>
      <w:r>
        <w:tab/>
        <w:t>3/16/2022</w:t>
      </w:r>
      <w:r>
        <w:tab/>
        <w:t>Senate</w:t>
      </w:r>
      <w:r>
        <w:tab/>
        <w:t xml:space="preserve">Committee report: Favorable </w:t>
      </w:r>
      <w:r w:rsidRPr="00130B1F">
        <w:rPr>
          <w:b/>
        </w:rPr>
        <w:t>Judiciary</w:t>
      </w:r>
      <w:r>
        <w:t xml:space="preserve"> (</w:t>
      </w:r>
      <w:hyperlink r:id="rId9" w:history="1">
        <w:r w:rsidRPr="00130B1F">
          <w:rPr>
            <w:rStyle w:val="Hyperlink"/>
          </w:rPr>
          <w:t>Senate Journal</w:t>
        </w:r>
        <w:r w:rsidRPr="00130B1F">
          <w:rPr>
            <w:rStyle w:val="Hyperlink"/>
          </w:rPr>
          <w:noBreakHyphen/>
          <w:t>page 5</w:t>
        </w:r>
      </w:hyperlink>
      <w:r>
        <w:t>)</w:t>
      </w:r>
    </w:p>
    <w:p w:rsidR="00C714E6" w:rsidRDefault="00C714E6" w:rsidP="00C714E6">
      <w:pPr>
        <w:widowControl w:val="0"/>
        <w:tabs>
          <w:tab w:val="right" w:pos="1008"/>
          <w:tab w:val="left" w:pos="1152"/>
          <w:tab w:val="left" w:pos="1872"/>
          <w:tab w:val="left" w:pos="9187"/>
        </w:tabs>
        <w:ind w:left="2088" w:hanging="2088"/>
      </w:pPr>
      <w:r>
        <w:tab/>
        <w:t>3/17/2022</w:t>
      </w:r>
      <w:r>
        <w:tab/>
      </w:r>
      <w:r>
        <w:tab/>
        <w:t>Scrivener's error corrected</w:t>
      </w:r>
    </w:p>
    <w:p w:rsidR="00C714E6" w:rsidRDefault="00C714E6" w:rsidP="00C714E6">
      <w:pPr>
        <w:widowControl w:val="0"/>
        <w:tabs>
          <w:tab w:val="right" w:pos="1008"/>
          <w:tab w:val="left" w:pos="1152"/>
          <w:tab w:val="left" w:pos="1872"/>
          <w:tab w:val="left" w:pos="9187"/>
        </w:tabs>
        <w:ind w:left="2088" w:hanging="2088"/>
      </w:pPr>
    </w:p>
    <w:p w:rsidR="007C3517" w:rsidRDefault="007C3517" w:rsidP="007C3517">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7C3517">
          <w:rPr>
            <w:rStyle w:val="Hyperlink"/>
          </w:rPr>
          <w:t>legislative information</w:t>
        </w:r>
      </w:hyperlink>
      <w:r>
        <w:t xml:space="preserve"> at the website</w:t>
      </w:r>
    </w:p>
    <w:p w:rsidR="007C3517" w:rsidRDefault="007C3517" w:rsidP="007C3517">
      <w:pPr>
        <w:widowControl w:val="0"/>
        <w:tabs>
          <w:tab w:val="right" w:pos="1008"/>
          <w:tab w:val="left" w:pos="1152"/>
          <w:tab w:val="left" w:pos="1872"/>
          <w:tab w:val="left" w:pos="9187"/>
        </w:tabs>
        <w:ind w:left="2088" w:hanging="2088"/>
      </w:pPr>
    </w:p>
    <w:p w:rsidR="007C3517" w:rsidRPr="007C3517" w:rsidRDefault="007C3517" w:rsidP="007C3517">
      <w:pPr>
        <w:widowControl w:val="0"/>
        <w:tabs>
          <w:tab w:val="right" w:pos="1008"/>
          <w:tab w:val="left" w:pos="1152"/>
          <w:tab w:val="left" w:pos="1872"/>
          <w:tab w:val="left" w:pos="9187"/>
        </w:tabs>
        <w:ind w:left="2088" w:hanging="2088"/>
      </w:pPr>
    </w:p>
    <w:p w:rsidR="007C3517" w:rsidRDefault="007C3517" w:rsidP="007C3517">
      <w:pPr>
        <w:widowControl w:val="0"/>
      </w:pPr>
      <w:r w:rsidRPr="007C3517">
        <w:rPr>
          <w:b/>
        </w:rPr>
        <w:t>VERSIONS OF THIS BILL</w:t>
      </w:r>
    </w:p>
    <w:p w:rsidR="007C3517" w:rsidRDefault="007C3517" w:rsidP="007C3517">
      <w:pPr>
        <w:widowControl w:val="0"/>
      </w:pPr>
    </w:p>
    <w:p w:rsidR="007C3517" w:rsidRDefault="00703330" w:rsidP="007C3517">
      <w:pPr>
        <w:widowControl w:val="0"/>
      </w:pPr>
      <w:hyperlink r:id="rId11" w:history="1">
        <w:r w:rsidR="007C3517">
          <w:rPr>
            <w:rStyle w:val="Hyperlink"/>
          </w:rPr>
          <w:t>1/14/2021</w:t>
        </w:r>
      </w:hyperlink>
    </w:p>
    <w:p w:rsidR="007C3517" w:rsidRDefault="00703330" w:rsidP="007C3517">
      <w:hyperlink r:id="rId12" w:history="1">
        <w:r w:rsidR="006617F9" w:rsidRPr="006617F9">
          <w:rPr>
            <w:rStyle w:val="Hyperlink"/>
          </w:rPr>
          <w:t>3/16/2022</w:t>
        </w:r>
      </w:hyperlink>
    </w:p>
    <w:p w:rsidR="006617F9" w:rsidRDefault="00703330" w:rsidP="007C3517">
      <w:hyperlink r:id="rId13" w:history="1">
        <w:r w:rsidR="0060104C" w:rsidRPr="0060104C">
          <w:rPr>
            <w:rStyle w:val="Hyperlink"/>
          </w:rPr>
          <w:t>3/17/2022</w:t>
        </w:r>
      </w:hyperlink>
    </w:p>
    <w:p w:rsidR="0060104C" w:rsidRDefault="0060104C" w:rsidP="007C3517"/>
    <w:p w:rsidR="007C3517" w:rsidRDefault="007C3517" w:rsidP="007C3517">
      <w:pPr>
        <w:sectPr w:rsidR="007C3517" w:rsidSect="007C3517">
          <w:pgSz w:w="12240" w:h="15840" w:code="1"/>
          <w:pgMar w:top="1080" w:right="1440" w:bottom="1080" w:left="1440" w:header="720" w:footer="720" w:gutter="0"/>
          <w:cols w:space="720"/>
          <w:noEndnote/>
          <w:docGrid w:linePitch="360"/>
        </w:sectPr>
      </w:pP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0104C" w:rsidRPr="00AD6688"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AD6688" w:rsidRDefault="0060104C" w:rsidP="00AD6688">
      <w:pPr>
        <w:tabs>
          <w:tab w:val="right" w:pos="5933"/>
        </w:tabs>
        <w:suppressAutoHyphens/>
        <w:jc w:val="both"/>
        <w:rPr>
          <w:rFonts w:eastAsia="Times New Roman"/>
        </w:rPr>
      </w:pPr>
      <w:r>
        <w:rPr>
          <w:rFonts w:eastAsia="Times New Roman"/>
        </w:rPr>
        <w:tab/>
      </w:r>
      <w:r>
        <w:rPr>
          <w:rFonts w:eastAsia="Times New Roman"/>
          <w:b/>
          <w:sz w:val="36"/>
        </w:rPr>
        <w:t>S. 471</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Sabb</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Default="0060104C" w:rsidP="003928C3">
      <w:pPr>
        <w:tabs>
          <w:tab w:val="right" w:pos="5933"/>
        </w:tabs>
        <w:suppressAutoHyphens/>
        <w:jc w:val="both"/>
        <w:rPr>
          <w:rFonts w:eastAsia="Times New Roman"/>
        </w:rPr>
      </w:pPr>
      <w:r>
        <w:rPr>
          <w:rFonts w:eastAsia="Times New Roman"/>
        </w:rPr>
        <w:t>S. Printed 3/16/22--S.</w:t>
      </w:r>
      <w:r>
        <w:rPr>
          <w:rFonts w:eastAsia="Times New Roman"/>
        </w:rPr>
        <w:tab/>
        <w:t>[SEC 3/17/22 1:06 PM]</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2021.</w:t>
      </w:r>
    </w:p>
    <w:p w:rsidR="0060104C" w:rsidRPr="00AD6688"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AD6688"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471) to amend Section 14</w:t>
      </w:r>
      <w:r>
        <w:rPr>
          <w:rFonts w:eastAsia="Times New Roman"/>
        </w:rPr>
        <w:noBreakHyphen/>
        <w:t>7-1050, Code of Laws of South Carolina, 1976, relating to jury voir dire, so as to provide for attorney conducted jury voir, etc., respectfully</w:t>
      </w:r>
    </w:p>
    <w:p w:rsidR="0060104C" w:rsidRPr="00AD6688"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0104C" w:rsidRPr="00AD6688"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AD6688"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104C" w:rsidRPr="0076573F"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573F">
        <w:rPr>
          <w:b/>
          <w:bCs/>
        </w:rPr>
        <w:t>Explanation of Fiscal Impact</w:t>
      </w:r>
    </w:p>
    <w:p w:rsidR="0060104C" w:rsidRPr="0076573F" w:rsidRDefault="0060104C"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73F">
        <w:rPr>
          <w:b/>
        </w:rPr>
        <w:t>State Expenditure</w:t>
      </w:r>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modifies the jury selection process in the court of common pleas and equity courts.  Currently, the judge questions the potential jurors in order to determine their ability to serve as a juror, this questioning process is known as voir dire.  After voir dire, a list of twenty jurors is randomly drawn from the remaining potential jurors to create a jury panel, from which the parties may alternatively strike jurors until twelve remain.  </w:t>
      </w:r>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allows the judge to determine the number of jurors that will be on the jury panel and grants the parties the right to conduct voir dire.  If the parties wish to conduct voir dire, they must exchange written questions at least seven days prior to selection of the jury.  The trial judge will rule on any objections to the questions and will present final approval of the questions.  Each party will be </w:t>
      </w:r>
      <w:r w:rsidRPr="0076573F">
        <w:lastRenderedPageBreak/>
        <w:t>given 30 minutes to ask questions, but this time limit may be extended by the judge under certain circumstances.  The bill also outlines questions which may not be asked of the potential jurors during voir dire. The effective date of this bill is January 1, 2022.  RFA anticipates the modified jury selection process required by this bill will begin after enactment of this bill.</w:t>
      </w:r>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In addition, the bill enables a trial judge to determine the number of jurors in a secondary jury panel, whereas currently the secondary jury panel consist of twenty jurors.  </w:t>
      </w:r>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Judicial.  </w:t>
      </w:r>
      <w:r w:rsidRPr="0076573F">
        <w:t xml:space="preserve">This bill modifies the manner in which a jury selection is made in courts of common pleas and equity cases.  Judicial indicates that these changes may lengthen the jury selection process, which could impact the court docket.  However, Judicial states there is no data to estimate the number of hearings that would be impacted nor the extra docket time that may be needed due to this bill.  Despite this, Judicial anticipates being able to cover any additional expenditures in the court of common pleas with existing </w:t>
      </w:r>
      <w:r>
        <w:t>g</w:t>
      </w:r>
      <w:r w:rsidRPr="0076573F">
        <w:t xml:space="preserve">eneral </w:t>
      </w:r>
      <w:r>
        <w:t>f</w:t>
      </w:r>
      <w:r w:rsidRPr="0076573F">
        <w:t xml:space="preserve">und resources.  Therefore, this bill will have no expenditure impact for Judicial.  </w:t>
      </w:r>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Commission on Prosecution Coordination.  </w:t>
      </w:r>
      <w:bookmarkStart w:id="1" w:name="_Hlk97880673"/>
      <w:r w:rsidRPr="0076573F">
        <w:rPr>
          <w:bCs/>
        </w:rPr>
        <w:t xml:space="preserve">This bill may result in more allocated time per case brought before a jury in the court of common pleas or an equity court if the parties choose to participate in voir dire.  </w:t>
      </w:r>
      <w:r w:rsidRPr="0076573F">
        <w:t>CPC anticipates being able to manage these additional responsibilities within existing appropriations.  Therefore, this bill will have no expenditure impact for the department.</w:t>
      </w:r>
      <w:bookmarkEnd w:id="1"/>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_Hlk97881431"/>
      <w:r w:rsidRPr="0076573F">
        <w:rPr>
          <w:b/>
        </w:rPr>
        <w:t>Commission on Indigent Defense</w:t>
      </w:r>
      <w:bookmarkEnd w:id="2"/>
      <w:r w:rsidRPr="0076573F">
        <w:rPr>
          <w:b/>
        </w:rPr>
        <w:t xml:space="preserve">.  </w:t>
      </w:r>
      <w:r w:rsidRPr="0076573F">
        <w:rPr>
          <w:bCs/>
        </w:rPr>
        <w:t xml:space="preserve">This bill may result in more allocated time per case brought before a jury in the court of common pleas or an equity court if the parties choose to participate in voir dire.  </w:t>
      </w:r>
      <w:r w:rsidRPr="0076573F">
        <w:t>The implementation of this bill will have no expenditure impact, as the department expects to manage any increase in the workload within current resources.</w:t>
      </w:r>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Attorney General.  </w:t>
      </w:r>
      <w:r w:rsidRPr="0076573F">
        <w:t>The expenditure impact is pending, contingent upon a response from the agency.</w:t>
      </w:r>
    </w:p>
    <w:p w:rsidR="0060104C" w:rsidRPr="0076573F"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76573F">
        <w:rPr>
          <w:b/>
          <w:bCs/>
        </w:rPr>
        <w:t>Local Expenditure</w:t>
      </w:r>
    </w:p>
    <w:p w:rsidR="0060104C"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lengthens the jury selection process which may result in additional docket time within equity courts.  However, there is no data upon which to predict the number of hearings that would be impacted should the bill be enacted, nor the extra docket time that these hearings might require.  Despite this, RFA anticipates any additional activities will be minimal, and can be managed with existing staff and within existing funds.  Therefore, this bill will have no local expenditure impact.  </w:t>
      </w:r>
    </w:p>
    <w:p w:rsidR="0060104C" w:rsidRPr="00B77D85" w:rsidRDefault="0060104C"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0104C" w:rsidRPr="00AD6688"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104C" w:rsidSect="00AD668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0104C"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8F023B" w:rsidRDefault="0060104C" w:rsidP="00F9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Pr>
          <w:rFonts w:eastAsia="Times New Roman"/>
          <w:b/>
          <w:sz w:val="30"/>
          <w:szCs w:val="30"/>
        </w:rPr>
        <w:t>BILL</w:t>
      </w:r>
    </w:p>
    <w:p w:rsidR="0060104C" w:rsidRPr="00522CE0" w:rsidRDefault="00601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Pr="00522CE0"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 THAT THE NUMBER OF JURORS TO BE DRAWN IS WITHIN THE DISCRETION OF THE TRIAL JUDGE; AND TO AMEND SECTION 14-7-1080, RELATING TO THE DRAWING OF A SECOND JURY PANEL, SO AS TO DELETE THE REQUIREMENT THAT THE PANEL MUST BE MADE UP OF TWENTY JURORS.</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Pr>
          <w:color w:val="000000" w:themeColor="text1"/>
          <w:u w:color="000000" w:themeColor="text1"/>
        </w:rPr>
        <w:t>Section 14-7-1050 of the 1976 Code is amended to read:</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104C" w:rsidRPr="005A029D"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t>“Section 14-7-1050.</w:t>
      </w:r>
      <w:r>
        <w:rPr>
          <w:color w:val="000000" w:themeColor="text1"/>
          <w:u w:color="000000" w:themeColor="text1"/>
        </w:rPr>
        <w:tab/>
      </w:r>
      <w:r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Pr="005A029D">
        <w:rPr>
          <w:strike/>
          <w:color w:val="000000" w:themeColor="text1"/>
          <w:szCs w:val="24"/>
          <w:u w:color="000000" w:themeColor="text1"/>
        </w:rPr>
        <w:noBreakHyphen/>
        <w:t>7</w:t>
      </w:r>
      <w:r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Pr="00E52089">
        <w:rPr>
          <w:strike/>
          <w:color w:val="000000" w:themeColor="text1"/>
          <w:szCs w:val="24"/>
          <w:u w:color="000000" w:themeColor="text1"/>
        </w:rPr>
        <w:t xml:space="preserve"> </w:t>
      </w:r>
      <w:r w:rsidRPr="005A029D">
        <w:rPr>
          <w:color w:val="000000" w:themeColor="text1"/>
          <w:szCs w:val="24"/>
          <w:u w:val="single" w:color="000000" w:themeColor="text1"/>
        </w:rPr>
        <w:t>(A)</w:t>
      </w:r>
      <w:r>
        <w:rPr>
          <w:color w:val="000000" w:themeColor="text1"/>
          <w:szCs w:val="24"/>
          <w:u w:val="single" w:color="000000" w:themeColor="text1"/>
        </w:rPr>
        <w:tab/>
      </w:r>
      <w:r w:rsidRPr="005A029D">
        <w:rPr>
          <w:color w:val="000000" w:themeColor="text1"/>
          <w:szCs w:val="24"/>
          <w:u w:val="single" w:color="000000" w:themeColor="text1"/>
        </w:rPr>
        <w:t xml:space="preserve">In the trial of all actions in the courts of common pleas and issues ordered to be framed by the judge in equity cases in the courts, the parties have the right to </w:t>
      </w:r>
      <w:r>
        <w:rPr>
          <w:color w:val="000000" w:themeColor="text1"/>
          <w:szCs w:val="24"/>
          <w:u w:val="single" w:color="000000" w:themeColor="text1"/>
        </w:rPr>
        <w:t>conduct voir dire</w:t>
      </w:r>
      <w:r w:rsidRPr="005A029D">
        <w:rPr>
          <w:color w:val="000000" w:themeColor="text1"/>
          <w:szCs w:val="24"/>
          <w:u w:val="single" w:color="000000" w:themeColor="text1"/>
        </w:rPr>
        <w:t xml:space="preserve">, by oral and direct questioning, </w:t>
      </w:r>
      <w:r>
        <w:rPr>
          <w:color w:val="000000" w:themeColor="text1"/>
          <w:szCs w:val="24"/>
          <w:u w:val="single" w:color="000000" w:themeColor="text1"/>
        </w:rPr>
        <w:t xml:space="preserve">of </w:t>
      </w:r>
      <w:r w:rsidRPr="005A029D">
        <w:rPr>
          <w:color w:val="000000" w:themeColor="text1"/>
          <w:szCs w:val="24"/>
          <w:u w:val="single" w:color="000000" w:themeColor="text1"/>
        </w:rPr>
        <w:t>the jur</w:t>
      </w:r>
      <w:r>
        <w:rPr>
          <w:color w:val="000000" w:themeColor="text1"/>
          <w:szCs w:val="24"/>
          <w:u w:val="single" w:color="000000" w:themeColor="text1"/>
        </w:rPr>
        <w:t>y</w:t>
      </w:r>
      <w:r w:rsidRPr="005A029D">
        <w:rPr>
          <w:color w:val="000000" w:themeColor="text1"/>
          <w:szCs w:val="24"/>
          <w:u w:val="single" w:color="000000" w:themeColor="text1"/>
        </w:rPr>
        <w:t xml:space="preserve"> panel from which the trial jury is to be selected. The </w:t>
      </w:r>
      <w:r>
        <w:rPr>
          <w:color w:val="000000" w:themeColor="text1"/>
          <w:szCs w:val="24"/>
          <w:u w:val="single" w:color="000000" w:themeColor="text1"/>
        </w:rPr>
        <w:t xml:space="preserve">voir dire </w:t>
      </w:r>
      <w:r w:rsidRPr="005A029D">
        <w:rPr>
          <w:color w:val="000000" w:themeColor="text1"/>
          <w:szCs w:val="24"/>
          <w:u w:val="single" w:color="000000" w:themeColor="text1"/>
        </w:rPr>
        <w:t>must be conducted after the administration of a preliminary oath, the swearing in of the jury panel, and a short, non</w:t>
      </w:r>
      <w:r w:rsidRPr="005A029D">
        <w:rPr>
          <w:color w:val="000000" w:themeColor="text1"/>
          <w:szCs w:val="24"/>
          <w:u w:val="single" w:color="000000" w:themeColor="text1"/>
        </w:rPr>
        <w:noBreakHyphen/>
        <w:t>argumentative statement of the case by the trial judge.</w:t>
      </w:r>
    </w:p>
    <w:p w:rsidR="0060104C" w:rsidRPr="005A029D"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928C3">
        <w:rPr>
          <w:color w:val="000000" w:themeColor="text1"/>
          <w:szCs w:val="24"/>
        </w:rPr>
        <w:tab/>
      </w:r>
      <w:r w:rsidRPr="005A029D">
        <w:rPr>
          <w:color w:val="000000" w:themeColor="text1"/>
          <w:szCs w:val="24"/>
          <w:u w:val="single" w:color="000000" w:themeColor="text1"/>
        </w:rPr>
        <w:t>(B)</w:t>
      </w:r>
      <w:r>
        <w:rPr>
          <w:color w:val="000000" w:themeColor="text1"/>
          <w:szCs w:val="24"/>
          <w:u w:val="single" w:color="000000" w:themeColor="text1"/>
        </w:rPr>
        <w:t>(</w:t>
      </w:r>
      <w:r w:rsidRPr="005A029D">
        <w:rPr>
          <w:color w:val="000000" w:themeColor="text1"/>
          <w:szCs w:val="24"/>
          <w:u w:val="single" w:color="000000" w:themeColor="text1"/>
        </w:rPr>
        <w:t>1)</w:t>
      </w:r>
      <w:r>
        <w:rPr>
          <w:color w:val="000000" w:themeColor="text1"/>
          <w:szCs w:val="24"/>
          <w:u w:val="single" w:color="000000" w:themeColor="text1"/>
        </w:rPr>
        <w:tab/>
      </w:r>
      <w:r w:rsidRPr="005A029D">
        <w:rPr>
          <w:color w:val="000000" w:themeColor="text1"/>
          <w:szCs w:val="24"/>
          <w:u w:val="single" w:color="000000" w:themeColor="text1"/>
        </w:rPr>
        <w:t xml:space="preserve">The scope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within the limits set forth by the trial judge.</w:t>
      </w:r>
    </w:p>
    <w:p w:rsidR="0060104C" w:rsidRPr="005A029D"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928C3">
        <w:rPr>
          <w:color w:val="000000" w:themeColor="text1"/>
          <w:szCs w:val="24"/>
        </w:rPr>
        <w:tab/>
      </w:r>
      <w:r w:rsidRPr="003928C3">
        <w:rPr>
          <w:color w:val="000000" w:themeColor="text1"/>
          <w:szCs w:val="24"/>
        </w:rPr>
        <w:tab/>
      </w:r>
      <w:r w:rsidRPr="005A029D">
        <w:rPr>
          <w:color w:val="000000" w:themeColor="text1"/>
          <w:szCs w:val="24"/>
          <w:u w:val="single" w:color="000000" w:themeColor="text1"/>
        </w:rPr>
        <w:t>(2)</w:t>
      </w:r>
      <w:r>
        <w:rPr>
          <w:color w:val="000000" w:themeColor="text1"/>
          <w:szCs w:val="24"/>
          <w:u w:val="single" w:color="000000" w:themeColor="text1"/>
        </w:rPr>
        <w:tab/>
      </w:r>
      <w:r w:rsidRPr="005A029D">
        <w:rPr>
          <w:color w:val="000000" w:themeColor="text1"/>
          <w:szCs w:val="24"/>
          <w:u w:val="single" w:color="000000" w:themeColor="text1"/>
        </w:rPr>
        <w:t xml:space="preserve">The purpose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928C3">
        <w:rPr>
          <w:color w:val="000000" w:themeColor="text1"/>
          <w:szCs w:val="24"/>
        </w:rPr>
        <w:tab/>
      </w:r>
      <w:r w:rsidRPr="00F75713">
        <w:rPr>
          <w:szCs w:val="24"/>
          <w:u w:val="single" w:color="000000" w:themeColor="text1"/>
        </w:rPr>
        <w:t>(C)</w:t>
      </w:r>
      <w:r w:rsidRPr="00F75713">
        <w:rPr>
          <w:szCs w:val="24"/>
          <w:u w:val="single" w:color="000000" w:themeColor="text1"/>
        </w:rPr>
        <w:tab/>
        <w:t>Upon motion, by either party, to propose oral and direct voir dire questions to a jury panel, the parties shall prepare their proposed questions in writing and exchange the questions at least seven days before the selection of the trial jury. Any objections to the voir dire questions must be ruled upon by the trial judge who shall give final approval of the questions. Each party is allotted no more than thirty minutes to ask questions. If there is more than one plaintiff or one defendant with divergent interests between the plaintiff parties or defendant parties, the trial judge shall allocate an even amount of time between the parties to voir dire the jury panel. Upon motion, by either party, the thirty-minute time limit may be extended by the judge after consideration of the amount of time requested by the moving party, the length of the trial, the number of parties, the number of witnesses, the amount of damages in question, and any unique or complex legal or factual issues.</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C3">
        <w:rPr>
          <w:rFonts w:eastAsia="Times New Roman"/>
          <w:snapToGrid w:val="0"/>
          <w:szCs w:val="20"/>
        </w:rPr>
        <w:tab/>
      </w:r>
      <w:r w:rsidRPr="00F75713">
        <w:rPr>
          <w:rFonts w:eastAsia="Times New Roman"/>
          <w:snapToGrid w:val="0"/>
          <w:szCs w:val="20"/>
          <w:u w:val="single"/>
        </w:rPr>
        <w:t>(D)</w:t>
      </w:r>
      <w:r w:rsidRPr="00F75713">
        <w:rPr>
          <w:rFonts w:eastAsia="Times New Roman"/>
          <w:snapToGrid w:val="0"/>
          <w:szCs w:val="20"/>
          <w:u w:val="single"/>
        </w:rPr>
        <w:tab/>
        <w:t>After swearing in of the jury venire, a list of jurors, the number of which will be determined by the trial judge, will be prepared to participate in voir dire. Attorneys for the plaintiff shall begin voir dire by asking their approved questions. Attorneys for the defendant will then proceed with their approved questions. Additional questions may be asked in a manner in which the trial judge deems proper and within the scope set forth by the trial judge.</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rPr>
      </w:pPr>
      <w:r w:rsidRPr="00F75713">
        <w:rPr>
          <w:szCs w:val="24"/>
        </w:rPr>
        <w:tab/>
      </w:r>
      <w:r w:rsidRPr="00F75713">
        <w:rPr>
          <w:rFonts w:eastAsia="Calibri"/>
          <w:szCs w:val="24"/>
          <w:u w:val="single" w:color="000000" w:themeColor="text1"/>
        </w:rPr>
        <w:t>(E)</w:t>
      </w:r>
      <w:r w:rsidRPr="00F75713">
        <w:rPr>
          <w:rFonts w:eastAsia="Calibri"/>
          <w:szCs w:val="24"/>
          <w:u w:val="single" w:color="000000" w:themeColor="text1"/>
        </w:rPr>
        <w:tab/>
      </w:r>
      <w:r w:rsidRPr="00F75713">
        <w:rPr>
          <w:szCs w:val="24"/>
          <w:u w:val="single" w:color="000000" w:themeColor="text1"/>
        </w:rPr>
        <w:t>A party may not ask the following questions without showing, to the satisfaction of the trial judge, that the question is relevant to the issue or would affect the juror’s impartiality:</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r>
      <w:r>
        <w:rPr>
          <w:rFonts w:eastAsia="Calibri"/>
          <w:szCs w:val="24"/>
          <w:u w:val="single" w:color="000000" w:themeColor="text1"/>
        </w:rPr>
        <w:t>q</w:t>
      </w:r>
      <w:r w:rsidRPr="00F75713">
        <w:rPr>
          <w:rFonts w:eastAsia="Calibri"/>
          <w:szCs w:val="24"/>
          <w:u w:val="single" w:color="000000" w:themeColor="text1"/>
        </w:rPr>
        <w:t>uestions about the juror’s political views, voting patterns, or political party preferences; or</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r>
      <w:r>
        <w:rPr>
          <w:rFonts w:eastAsia="Calibri"/>
          <w:szCs w:val="24"/>
          <w:u w:val="single" w:color="000000" w:themeColor="text1"/>
        </w:rPr>
        <w:t>q</w:t>
      </w:r>
      <w:r w:rsidRPr="00F75713">
        <w:rPr>
          <w:rFonts w:eastAsia="Calibri"/>
          <w:szCs w:val="24"/>
          <w:u w:val="single" w:color="000000" w:themeColor="text1"/>
        </w:rPr>
        <w:t>uestions about the juror’s religious beliefs or religious affiliations;</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F75713">
        <w:rPr>
          <w:rFonts w:eastAsia="Calibri"/>
          <w:szCs w:val="24"/>
          <w:u w:color="000000" w:themeColor="text1"/>
        </w:rPr>
        <w:tab/>
      </w:r>
      <w:r w:rsidRPr="00F75713">
        <w:rPr>
          <w:szCs w:val="24"/>
          <w:u w:val="single" w:color="000000" w:themeColor="text1"/>
        </w:rPr>
        <w:t>(F)</w:t>
      </w:r>
      <w:r w:rsidRPr="00F75713">
        <w:rPr>
          <w:szCs w:val="24"/>
          <w:u w:val="single" w:color="000000" w:themeColor="text1"/>
        </w:rPr>
        <w:tab/>
        <w:t>The following questions are prohibited:</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r>
      <w:r>
        <w:rPr>
          <w:rFonts w:eastAsia="Calibri"/>
          <w:szCs w:val="24"/>
          <w:u w:val="single" w:color="000000" w:themeColor="text1"/>
        </w:rPr>
        <w:t>q</w:t>
      </w:r>
      <w:r w:rsidRPr="00F75713">
        <w:rPr>
          <w:rFonts w:eastAsia="Calibri"/>
          <w:szCs w:val="24"/>
          <w:u w:val="single" w:color="000000" w:themeColor="text1"/>
        </w:rPr>
        <w:t>uestions that seek to commit a juror to a result, including but not limited to, questions about what evidence would cause the juror to find for one party over the other party;</w:t>
      </w:r>
      <w:r w:rsidRPr="00F75713">
        <w:rPr>
          <w:rFonts w:eastAsia="Calibri"/>
          <w:szCs w:val="24"/>
          <w:u w:val="single" w:color="000000" w:themeColor="text1"/>
        </w:rPr>
        <w:tab/>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r>
      <w:r>
        <w:rPr>
          <w:rFonts w:eastAsia="Calibri"/>
          <w:szCs w:val="24"/>
          <w:u w:val="single" w:color="000000" w:themeColor="text1"/>
        </w:rPr>
        <w:t>q</w:t>
      </w:r>
      <w:r w:rsidRPr="00F75713">
        <w:rPr>
          <w:rFonts w:eastAsia="Calibri"/>
          <w:szCs w:val="24"/>
          <w:u w:val="single" w:color="000000" w:themeColor="text1"/>
        </w:rPr>
        <w:t>uestions that have no purpose other than to argue a party’s case or to persuade the juror to find for one party over the other party; and</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(3)</w:t>
      </w:r>
      <w:r w:rsidRPr="00F75713">
        <w:rPr>
          <w:rFonts w:eastAsia="Calibri"/>
          <w:szCs w:val="24"/>
          <w:u w:val="single" w:color="000000" w:themeColor="text1"/>
        </w:rPr>
        <w:tab/>
      </w:r>
      <w:r>
        <w:rPr>
          <w:rFonts w:eastAsia="Calibri"/>
          <w:szCs w:val="24"/>
          <w:u w:val="single" w:color="000000" w:themeColor="text1"/>
        </w:rPr>
        <w:t>q</w:t>
      </w:r>
      <w:r w:rsidRPr="00F75713">
        <w:rPr>
          <w:rFonts w:eastAsia="Calibri"/>
          <w:szCs w:val="24"/>
          <w:u w:val="single" w:color="000000" w:themeColor="text1"/>
        </w:rPr>
        <w:t>uestions about the outcome of previous trials on which the person served as a juror including, but not limited to, the vote of the juror or the verdict of the jury.</w:t>
      </w:r>
    </w:p>
    <w:p w:rsidR="0060104C" w:rsidRPr="00F75713"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val="single" w:color="000000" w:themeColor="text1"/>
        </w:rPr>
        <w:t>(G)</w:t>
      </w:r>
      <w:r w:rsidRPr="00F75713">
        <w:rPr>
          <w:rFonts w:eastAsia="Calibri"/>
          <w:szCs w:val="24"/>
          <w:u w:val="single" w:color="000000" w:themeColor="text1"/>
        </w:rPr>
        <w:tab/>
        <w:t>After voir dire by all parties, the trial judge shall hear, outside of the presence of the jury, any challenges for cause as to any juror.</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F75713">
        <w:rPr>
          <w:rFonts w:eastAsia="Calibri"/>
          <w:szCs w:val="24"/>
          <w:u w:color="000000" w:themeColor="text1"/>
        </w:rPr>
        <w:tab/>
      </w:r>
      <w:r w:rsidRPr="00F75713">
        <w:rPr>
          <w:rFonts w:eastAsia="Calibri"/>
          <w:szCs w:val="24"/>
          <w:u w:val="single" w:color="000000" w:themeColor="text1"/>
        </w:rPr>
        <w:t>(H)</w:t>
      </w:r>
      <w:r w:rsidRPr="00F75713">
        <w:rPr>
          <w:rFonts w:eastAsia="Calibri"/>
          <w:szCs w:val="24"/>
          <w:u w:val="single" w:color="000000" w:themeColor="text1"/>
        </w:rPr>
        <w:tab/>
        <w:t>After any challenges for cause have been ruled upon, the parties shall exercise peremptory challenges for the jurors remaining on the list. The plaintiff shall proceed first with a peremptory challenge, followed by the defendant, and the plaintiff and defendant shall alternate challenges until all challenges have been exhausted. After the parties have used all of their peremptory challenges, the remaining jurors will be impaneled and sworn as the trial jury.</w:t>
      </w:r>
      <w:r w:rsidRPr="00F75713">
        <w:rPr>
          <w:rFonts w:eastAsia="Calibri"/>
          <w:szCs w:val="24"/>
        </w:rPr>
        <w:t>”</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Pr>
          <w:color w:val="000000" w:themeColor="text1"/>
          <w:szCs w:val="24"/>
        </w:rPr>
        <w:tab/>
        <w:t>Section 14-7-1060 of the 1976 Code is amended to read:</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t>“Section 14-7-1060.</w:t>
      </w:r>
      <w:r>
        <w:rPr>
          <w:color w:val="000000" w:themeColor="text1"/>
          <w:szCs w:val="24"/>
        </w:rPr>
        <w:tab/>
      </w:r>
      <w:r w:rsidRPr="00CA44B8">
        <w:t>If a computer is not used for the drawing of jurors pursuant to the provisions of Section 14</w:t>
      </w:r>
      <w:r w:rsidRPr="00CA44B8">
        <w:noBreakHyphen/>
        <w:t>7</w:t>
      </w:r>
      <w:r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Pr="000B6CED">
        <w:rPr>
          <w:strike/>
        </w:rPr>
        <w:t xml:space="preserve">of </w:t>
      </w:r>
      <w:r w:rsidRPr="00A8779B">
        <w:rPr>
          <w:strike/>
        </w:rPr>
        <w:t>twenty</w:t>
      </w:r>
      <w:r>
        <w:t xml:space="preserve"> </w:t>
      </w:r>
      <w:r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capsules and </w:t>
      </w:r>
      <w:r w:rsidRPr="003B2BC4">
        <w:rPr>
          <w:strike/>
        </w:rPr>
        <w:t>the required number of</w:t>
      </w:r>
      <w:r w:rsidRPr="00CA44B8">
        <w:t xml:space="preserve"> jurors</w:t>
      </w:r>
      <w:r w:rsidRPr="00C545CA">
        <w:rPr>
          <w:u w:val="single"/>
        </w:rPr>
        <w:t>, t</w:t>
      </w:r>
      <w:r w:rsidRPr="003B2BC4">
        <w:rPr>
          <w:u w:val="single"/>
        </w:rPr>
        <w:t>he number of which will be determined by the trial judge,</w:t>
      </w:r>
      <w:r>
        <w:t xml:space="preserve"> </w:t>
      </w:r>
      <w:r w:rsidRPr="00CA44B8">
        <w:t>must then be drawn, one by one, by a responsible and impartial person designated by the clerk of court, with the approval of the presiding judge. The names of the jurors so drawn must be returned to the capsules and replaced in the drum when the jurors are no longer actually engaged in service on a trial jury.</w:t>
      </w:r>
      <w:r>
        <w:t>”</w:t>
      </w:r>
    </w:p>
    <w:p w:rsidR="0060104C" w:rsidRDefault="0060104C"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w:t>
      </w:r>
      <w:r w:rsidRPr="00A8779B">
        <w:t>ection 14</w:t>
      </w:r>
      <w:r w:rsidRPr="00A8779B">
        <w:noBreakHyphen/>
        <w:t>7</w:t>
      </w:r>
      <w:r w:rsidRPr="00A8779B">
        <w:noBreakHyphen/>
        <w:t>1080</w:t>
      </w:r>
      <w:r>
        <w:t xml:space="preserve"> of the 1976 Code is amended to read:</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14-7-1080.</w:t>
      </w:r>
      <w:r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Pr="00A8779B">
        <w:rPr>
          <w:strike/>
        </w:rPr>
        <w:t>twenty</w:t>
      </w:r>
      <w:r w:rsidRPr="00CA44B8">
        <w:t xml:space="preserve"> jurors to be drawn by the clerk from the remaining jurors in the manner provided in Section 14</w:t>
      </w:r>
      <w:r w:rsidRPr="00CA44B8">
        <w:noBreakHyphen/>
        <w:t>7</w:t>
      </w:r>
      <w:r w:rsidRPr="00CA44B8">
        <w:noBreakHyphen/>
        <w:t>1050, from which list the parties or their attorneys shall alternately strike, as provided in Section 14</w:t>
      </w:r>
      <w:r w:rsidRPr="00CA44B8">
        <w:noBreakHyphen/>
        <w:t>7</w:t>
      </w:r>
      <w:r w:rsidRPr="00CA44B8">
        <w:noBreakHyphen/>
        <w:t>1050 until twelve are left who shall constitute the jury.</w:t>
      </w:r>
      <w:r>
        <w:t>”</w:t>
      </w:r>
    </w:p>
    <w:p w:rsidR="0060104C" w:rsidRDefault="0060104C"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60104C" w:rsidRPr="005A029D"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Pr>
          <w:color w:val="000000" w:themeColor="text1"/>
          <w:u w:color="000000" w:themeColor="text1"/>
        </w:rPr>
        <w:t>4.</w:t>
      </w:r>
      <w:r w:rsidRPr="005A029D">
        <w:rPr>
          <w:color w:val="000000" w:themeColor="text1"/>
          <w:u w:color="000000" w:themeColor="text1"/>
        </w:rPr>
        <w:tab/>
        <w:t>This act takes effect January 1, 202</w:t>
      </w:r>
      <w:r>
        <w:rPr>
          <w:color w:val="000000" w:themeColor="text1"/>
          <w:u w:color="000000" w:themeColor="text1"/>
        </w:rPr>
        <w:t>2</w:t>
      </w:r>
      <w:r w:rsidRPr="005A029D">
        <w:rPr>
          <w:color w:val="000000" w:themeColor="text1"/>
          <w:u w:color="000000" w:themeColor="text1"/>
        </w:rPr>
        <w:t>.</w:t>
      </w:r>
    </w:p>
    <w:p w:rsidR="0060104C" w:rsidRDefault="0060104C"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3517" w:rsidRDefault="007C3517" w:rsidP="006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C3517" w:rsidSect="00AD668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062" w:rsidRDefault="001E5062" w:rsidP="00522CE0">
      <w:r>
        <w:separator/>
      </w:r>
    </w:p>
  </w:endnote>
  <w:endnote w:type="continuationSeparator" w:id="0">
    <w:p w:rsidR="001E5062" w:rsidRDefault="001E50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CC2419-B23A-4637-B98B-57DA54C59C13}"/>
    <w:embedBold r:id="rId2" w:fontKey="{F97296D5-7A6F-47B9-99BD-320A8FD8EC93}"/>
  </w:font>
  <w:font w:name="Calibri">
    <w:panose1 w:val="020F0502020204030204"/>
    <w:charset w:val="00"/>
    <w:family w:val="swiss"/>
    <w:pitch w:val="variable"/>
    <w:sig w:usb0="E4002EFF" w:usb1="C000247B" w:usb2="00000009" w:usb3="00000000" w:csb0="000001FF" w:csb1="00000000"/>
    <w:embedRegular r:id="rId3" w:fontKey="{B8524E94-7DD6-41D4-92A8-72C0B91DCDBA}"/>
    <w:embedBold r:id="rId4" w:fontKey="{4B4F098E-43F8-42D3-B4F8-BCC3278765AC}"/>
  </w:font>
  <w:font w:name="Cambria">
    <w:panose1 w:val="02040503050406030204"/>
    <w:charset w:val="00"/>
    <w:family w:val="roman"/>
    <w:pitch w:val="variable"/>
    <w:sig w:usb0="E00006FF" w:usb1="420024FF" w:usb2="02000000" w:usb3="00000000" w:csb0="0000019F" w:csb1="00000000"/>
    <w:embedRegular r:id="rId5" w:fontKey="{5D3FA27F-8980-4FA3-87D8-67449E23B2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04C" w:rsidRPr="00F908DD" w:rsidRDefault="0060104C" w:rsidP="00F908DD">
    <w:pPr>
      <w:pStyle w:val="Footer"/>
      <w:tabs>
        <w:tab w:val="clear" w:pos="4680"/>
        <w:tab w:val="clear" w:pos="9360"/>
        <w:tab w:val="center" w:pos="2995"/>
      </w:tabs>
      <w:spacing w:before="120"/>
    </w:pPr>
    <w:r>
      <w:t>[471-</w:t>
    </w:r>
    <w:r>
      <w:fldChar w:fldCharType="begin"/>
    </w:r>
    <w:r>
      <w:instrText xml:space="preserve"> PAGE  \* MERGEFORMAT </w:instrText>
    </w:r>
    <w:r>
      <w:fldChar w:fldCharType="separate"/>
    </w:r>
    <w:r w:rsidR="00C714E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688" w:rsidRPr="00F908DD" w:rsidRDefault="0060104C" w:rsidP="00F908DD">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062" w:rsidRDefault="001E5062" w:rsidP="00522CE0">
      <w:r>
        <w:separator/>
      </w:r>
    </w:p>
  </w:footnote>
  <w:footnote w:type="continuationSeparator" w:id="0">
    <w:p w:rsidR="001E5062" w:rsidRDefault="001E50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SW"/>
    <w:docVar w:name="CoverAttorneyInitials" w:val="SW"/>
    <w:docVar w:name="CoverAttorneyLastName" w:val="Wilkinson"/>
    <w:docVar w:name="CoverBillType" w:val="b"/>
    <w:docVar w:name="DraftFileName" w:val="JUD0022.SW.DOCX"/>
    <w:docVar w:name="DraftStenoName" w:val="Henry"/>
    <w:docVar w:name="dvBillNumber" w:val="471"/>
    <w:docVar w:name="dvBillNumberPrefix" w:val="S. "/>
    <w:docVar w:name="dvOriginalBody" w:val="Senate"/>
    <w:docVar w:name="fulldraftpath" w:val="L:\S-JUD\BILLS\Rankin\JUD0022.SW.DOCX"/>
    <w:docVar w:name="NameofBody" w:val="S"/>
    <w:docVar w:name="SenatorFolderName" w:val="Rankin"/>
    <w:docVar w:name="VGROUP2" w:val="S-JUD"/>
  </w:docVars>
  <w:rsids>
    <w:rsidRoot w:val="001E5062"/>
    <w:rsid w:val="000141EB"/>
    <w:rsid w:val="00042AC1"/>
    <w:rsid w:val="00046516"/>
    <w:rsid w:val="00050131"/>
    <w:rsid w:val="000973FA"/>
    <w:rsid w:val="000A4D08"/>
    <w:rsid w:val="000A6988"/>
    <w:rsid w:val="000A7362"/>
    <w:rsid w:val="000B0720"/>
    <w:rsid w:val="000B4F82"/>
    <w:rsid w:val="000B5EAF"/>
    <w:rsid w:val="000E473B"/>
    <w:rsid w:val="000F002B"/>
    <w:rsid w:val="00107C3D"/>
    <w:rsid w:val="00126995"/>
    <w:rsid w:val="0016543B"/>
    <w:rsid w:val="00170561"/>
    <w:rsid w:val="00186AC9"/>
    <w:rsid w:val="00190F47"/>
    <w:rsid w:val="00197DF1"/>
    <w:rsid w:val="001B3DD9"/>
    <w:rsid w:val="001C23C9"/>
    <w:rsid w:val="001D3BAC"/>
    <w:rsid w:val="001E5062"/>
    <w:rsid w:val="00200FA4"/>
    <w:rsid w:val="00206D3D"/>
    <w:rsid w:val="0021330E"/>
    <w:rsid w:val="00221A5C"/>
    <w:rsid w:val="00221EED"/>
    <w:rsid w:val="0024519E"/>
    <w:rsid w:val="00245C4E"/>
    <w:rsid w:val="002C5896"/>
    <w:rsid w:val="002E203D"/>
    <w:rsid w:val="002E7B2B"/>
    <w:rsid w:val="00307C2B"/>
    <w:rsid w:val="0031409E"/>
    <w:rsid w:val="00314936"/>
    <w:rsid w:val="0032109A"/>
    <w:rsid w:val="00333DF1"/>
    <w:rsid w:val="0033541C"/>
    <w:rsid w:val="00364389"/>
    <w:rsid w:val="003D221F"/>
    <w:rsid w:val="003D6A5D"/>
    <w:rsid w:val="003D6E2B"/>
    <w:rsid w:val="003E7597"/>
    <w:rsid w:val="00412C9E"/>
    <w:rsid w:val="0042257B"/>
    <w:rsid w:val="00424119"/>
    <w:rsid w:val="00450668"/>
    <w:rsid w:val="004515D7"/>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35C"/>
    <w:rsid w:val="0058748C"/>
    <w:rsid w:val="00593361"/>
    <w:rsid w:val="005A5017"/>
    <w:rsid w:val="005A648C"/>
    <w:rsid w:val="005F15E4"/>
    <w:rsid w:val="00600221"/>
    <w:rsid w:val="0060104C"/>
    <w:rsid w:val="00606D23"/>
    <w:rsid w:val="00617BF0"/>
    <w:rsid w:val="00641A16"/>
    <w:rsid w:val="006431BA"/>
    <w:rsid w:val="006617F9"/>
    <w:rsid w:val="006B4B3C"/>
    <w:rsid w:val="006C74EA"/>
    <w:rsid w:val="00720D40"/>
    <w:rsid w:val="0073026D"/>
    <w:rsid w:val="007311B4"/>
    <w:rsid w:val="007318D4"/>
    <w:rsid w:val="00746551"/>
    <w:rsid w:val="0076552B"/>
    <w:rsid w:val="00765784"/>
    <w:rsid w:val="00785E76"/>
    <w:rsid w:val="00786068"/>
    <w:rsid w:val="007A4390"/>
    <w:rsid w:val="007C3517"/>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E7D3D"/>
    <w:rsid w:val="00A02011"/>
    <w:rsid w:val="00A1612A"/>
    <w:rsid w:val="00A35165"/>
    <w:rsid w:val="00A4011E"/>
    <w:rsid w:val="00A41565"/>
    <w:rsid w:val="00A57367"/>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14E6"/>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ED6CA1"/>
    <w:rsid w:val="00F0234A"/>
    <w:rsid w:val="00F52959"/>
    <w:rsid w:val="00F532D4"/>
    <w:rsid w:val="00F55884"/>
    <w:rsid w:val="00F63E98"/>
    <w:rsid w:val="00F908D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DEC8952-069A-43B1-9FAF-19A2E2D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9E7D3D"/>
    <w:pPr>
      <w:spacing w:after="160" w:line="259" w:lineRule="auto"/>
      <w:ind w:left="720"/>
      <w:contextualSpacing/>
    </w:pPr>
    <w:rPr>
      <w:rFonts w:ascii="Calibri" w:eastAsia="Calibri" w:hAnsi="Calibri"/>
    </w:rPr>
  </w:style>
  <w:style w:type="character" w:styleId="Hyperlink">
    <w:name w:val="Hyperlink"/>
    <w:basedOn w:val="DefaultParagraphFont"/>
    <w:uiPriority w:val="99"/>
    <w:unhideWhenUsed/>
    <w:rsid w:val="007C35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4.docx" TargetMode="External"/><Relationship Id="rId13" Type="http://schemas.openxmlformats.org/officeDocument/2006/relationships/hyperlink" Target="file:///p:\pprever\2021-22\471_20220317.docx" TargetMode="External"/><Relationship Id="rId3" Type="http://schemas.openxmlformats.org/officeDocument/2006/relationships/settings" Target="settings.xml"/><Relationship Id="rId7" Type="http://schemas.openxmlformats.org/officeDocument/2006/relationships/hyperlink" Target="file:///h:\sj\20210114.docx" TargetMode="External"/><Relationship Id="rId12" Type="http://schemas.openxmlformats.org/officeDocument/2006/relationships/hyperlink" Target="file:///p:\pprever\2021-22\471_2022031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471_202101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471&amp;session=124&amp;summary=B" TargetMode="External"/><Relationship Id="rId4" Type="http://schemas.openxmlformats.org/officeDocument/2006/relationships/webSettings" Target="webSettings.xml"/><Relationship Id="rId9" Type="http://schemas.openxmlformats.org/officeDocument/2006/relationships/hyperlink" Target="file:///h:\sj\20220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F4604-CD9D-43E2-B622-B31FA1BC7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2016</Words>
  <Characters>11091</Characters>
  <Application>Microsoft Office Word</Application>
  <DocSecurity>0</DocSecurity>
  <Lines>426</Lines>
  <Paragraphs>142</Paragraphs>
  <ScaleCrop>false</ScaleCrop>
  <Company>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 Subject not yet available - South Carolina Legislature Online</dc:title>
  <dc:subject/>
  <dc:creator>Sharon Wilkinson</dc:creator>
  <cp:keywords/>
  <dc:description/>
  <cp:lastModifiedBy>S Wilson</cp:lastModifiedBy>
  <cp:revision>2</cp:revision>
  <dcterms:created xsi:type="dcterms:W3CDTF">2022-03-17T17:10:00Z</dcterms:created>
  <dcterms:modified xsi:type="dcterms:W3CDTF">2022-03-17T17:10:00Z</dcterms:modified>
</cp:coreProperties>
</file>